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7D552" w14:textId="77777777" w:rsidR="003629B0" w:rsidRPr="00611ECA" w:rsidRDefault="003629B0" w:rsidP="003629B0">
      <w:pPr>
        <w:pStyle w:val="logo"/>
        <w:rPr>
          <w:rFonts w:ascii="Times New Roman" w:hAnsi="Times New Roman"/>
          <w:lang w:val="cs-CZ"/>
        </w:rPr>
      </w:pPr>
      <w:r w:rsidRPr="00611ECA">
        <w:rPr>
          <w:rFonts w:ascii="Times New Roman" w:hAnsi="Times New Roman"/>
          <w:noProof/>
          <w:lang w:val="cs-CZ" w:eastAsia="cs-CZ"/>
        </w:rPr>
        <w:drawing>
          <wp:inline distT="0" distB="0" distL="0" distR="0" wp14:anchorId="0A97B345" wp14:editId="78C51C1B">
            <wp:extent cx="1476375" cy="548115"/>
            <wp:effectExtent l="0" t="0" r="0" b="4445"/>
            <wp:docPr id="26" name="Obráze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476375" cy="548115"/>
                    </a:xfrm>
                    <a:prstGeom prst="rect">
                      <a:avLst/>
                    </a:prstGeom>
                  </pic:spPr>
                </pic:pic>
              </a:graphicData>
            </a:graphic>
          </wp:inline>
        </w:drawing>
      </w:r>
    </w:p>
    <w:p w14:paraId="0A6F87DB" w14:textId="77777777" w:rsidR="003629B0" w:rsidRPr="00611ECA" w:rsidRDefault="003629B0" w:rsidP="003629B0">
      <w:pPr>
        <w:pStyle w:val="UZEI"/>
        <w:rPr>
          <w:rFonts w:ascii="Times New Roman" w:hAnsi="Times New Roman"/>
          <w:lang w:val="cs-CZ"/>
        </w:rPr>
      </w:pPr>
      <w:r w:rsidRPr="00611ECA">
        <w:rPr>
          <w:rFonts w:ascii="Times New Roman" w:hAnsi="Times New Roman"/>
          <w:lang w:val="cs-CZ"/>
        </w:rPr>
        <w:t>Ústav zemědělské ekonomiky a informací</w:t>
      </w:r>
    </w:p>
    <w:p w14:paraId="73BB8099" w14:textId="77777777" w:rsidR="003629B0" w:rsidRPr="00611ECA" w:rsidRDefault="003629B0" w:rsidP="003629B0">
      <w:pPr>
        <w:pStyle w:val="st-nazev"/>
        <w:rPr>
          <w:rFonts w:ascii="Times New Roman" w:hAnsi="Times New Roman"/>
        </w:rPr>
      </w:pPr>
      <w:r w:rsidRPr="00611ECA">
        <w:rPr>
          <w:rFonts w:ascii="Times New Roman" w:hAnsi="Times New Roman"/>
        </w:rPr>
        <w:t>PODKLADOVÉ ANALÝZY PRO PŘÍPRAVU SZP V PROGRAMOVÉM OBDOBÍ 2021+</w:t>
      </w:r>
    </w:p>
    <w:p w14:paraId="7B415594" w14:textId="77777777" w:rsidR="003629B0" w:rsidRPr="00611ECA" w:rsidRDefault="003629B0" w:rsidP="003629B0">
      <w:pPr>
        <w:spacing w:before="360"/>
        <w:jc w:val="center"/>
        <w:rPr>
          <w:rFonts w:cs="Times New Roman"/>
          <w:b/>
          <w:sz w:val="28"/>
          <w:szCs w:val="28"/>
          <w:lang w:val="cs-CZ"/>
        </w:rPr>
      </w:pPr>
      <w:r w:rsidRPr="00611ECA">
        <w:rPr>
          <w:rFonts w:cs="Times New Roman"/>
          <w:b/>
          <w:sz w:val="28"/>
          <w:szCs w:val="28"/>
          <w:lang w:val="cs-CZ"/>
        </w:rPr>
        <w:t>Specifický cíl B: Zlepšovat tržní orientaci a zvyšovat konkurenceschopnost, včetně většího zaměření na výzkum, technologie a digitalizaci – oblast zemědělství</w:t>
      </w:r>
    </w:p>
    <w:p w14:paraId="147D1377" w14:textId="77777777" w:rsidR="003629B0" w:rsidRPr="00611ECA" w:rsidRDefault="003629B0" w:rsidP="003629B0">
      <w:pPr>
        <w:spacing w:before="360"/>
        <w:jc w:val="center"/>
        <w:rPr>
          <w:rFonts w:cs="Times New Roman"/>
          <w:b/>
          <w:lang w:val="cs-CZ"/>
        </w:rPr>
      </w:pPr>
    </w:p>
    <w:p w14:paraId="1D608A15" w14:textId="77777777" w:rsidR="003629B0" w:rsidRPr="00611ECA" w:rsidRDefault="003629B0" w:rsidP="003629B0">
      <w:pPr>
        <w:rPr>
          <w:rFonts w:cs="Times New Roman"/>
          <w:lang w:val="cs-CZ"/>
        </w:rPr>
      </w:pPr>
    </w:p>
    <w:p w14:paraId="1B9E16E8" w14:textId="77777777" w:rsidR="003629B0" w:rsidRPr="00611ECA" w:rsidRDefault="003629B0" w:rsidP="003629B0">
      <w:pPr>
        <w:rPr>
          <w:rFonts w:cs="Times New Roman"/>
          <w:lang w:val="cs-CZ"/>
        </w:rPr>
      </w:pPr>
    </w:p>
    <w:p w14:paraId="1AE17C81" w14:textId="77777777" w:rsidR="003629B0" w:rsidRPr="00611ECA" w:rsidRDefault="003629B0" w:rsidP="003629B0">
      <w:pPr>
        <w:rPr>
          <w:rFonts w:cs="Times New Roman"/>
          <w:lang w:val="cs-CZ"/>
        </w:rPr>
      </w:pPr>
    </w:p>
    <w:p w14:paraId="57721982" w14:textId="77777777" w:rsidR="003629B0" w:rsidRPr="00611ECA" w:rsidRDefault="003629B0" w:rsidP="003629B0">
      <w:pPr>
        <w:rPr>
          <w:rFonts w:cs="Times New Roman"/>
          <w:lang w:val="cs-CZ"/>
        </w:rPr>
      </w:pPr>
    </w:p>
    <w:p w14:paraId="4F49765A" w14:textId="77777777" w:rsidR="003629B0" w:rsidRPr="00611ECA" w:rsidRDefault="003629B0" w:rsidP="003629B0">
      <w:pPr>
        <w:rPr>
          <w:rFonts w:cs="Times New Roman"/>
          <w:lang w:val="cs-CZ"/>
        </w:rPr>
      </w:pPr>
    </w:p>
    <w:p w14:paraId="504E4AA3" w14:textId="77777777" w:rsidR="003629B0" w:rsidRPr="00611ECA" w:rsidRDefault="003629B0" w:rsidP="003629B0">
      <w:pPr>
        <w:rPr>
          <w:rFonts w:cs="Times New Roman"/>
          <w:lang w:val="cs-CZ"/>
        </w:rPr>
      </w:pPr>
    </w:p>
    <w:p w14:paraId="6692374A" w14:textId="77777777" w:rsidR="003629B0" w:rsidRPr="00611ECA" w:rsidRDefault="003629B0" w:rsidP="003629B0">
      <w:pPr>
        <w:rPr>
          <w:rFonts w:cs="Times New Roman"/>
          <w:lang w:val="cs-CZ"/>
        </w:rPr>
      </w:pPr>
    </w:p>
    <w:p w14:paraId="125FF730" w14:textId="77777777" w:rsidR="003629B0" w:rsidRPr="00611ECA" w:rsidRDefault="003629B0" w:rsidP="003629B0">
      <w:pPr>
        <w:rPr>
          <w:rFonts w:cs="Times New Roman"/>
          <w:lang w:val="cs-CZ"/>
        </w:rPr>
      </w:pPr>
    </w:p>
    <w:p w14:paraId="069AB619" w14:textId="77777777" w:rsidR="003629B0" w:rsidRPr="00611ECA" w:rsidRDefault="003629B0" w:rsidP="003629B0">
      <w:pPr>
        <w:rPr>
          <w:rFonts w:cs="Times New Roman"/>
          <w:lang w:val="cs-CZ"/>
        </w:rPr>
      </w:pPr>
    </w:p>
    <w:p w14:paraId="78487F65" w14:textId="7C938BE5" w:rsidR="003629B0" w:rsidRPr="00611ECA" w:rsidRDefault="003629B0" w:rsidP="003629B0">
      <w:pPr>
        <w:rPr>
          <w:rFonts w:cs="Times New Roman"/>
          <w:lang w:val="cs-CZ"/>
        </w:rPr>
      </w:pPr>
    </w:p>
    <w:p w14:paraId="436ABB44" w14:textId="77777777" w:rsidR="00F32E2D" w:rsidRPr="00611ECA" w:rsidRDefault="00F32E2D" w:rsidP="003629B0">
      <w:pPr>
        <w:rPr>
          <w:rFonts w:cs="Times New Roman"/>
          <w:lang w:val="cs-CZ"/>
        </w:rPr>
      </w:pPr>
    </w:p>
    <w:p w14:paraId="09CDAB62" w14:textId="389EC7A5" w:rsidR="00D525E2" w:rsidRDefault="003629B0" w:rsidP="00B67A4E">
      <w:pPr>
        <w:jc w:val="center"/>
        <w:rPr>
          <w:rFonts w:cs="Times New Roman"/>
          <w:lang w:val="cs-CZ"/>
        </w:rPr>
      </w:pPr>
      <w:r w:rsidRPr="00611ECA">
        <w:rPr>
          <w:rFonts w:cs="Times New Roman"/>
          <w:lang w:val="cs-CZ"/>
        </w:rPr>
        <w:t xml:space="preserve">Praha, </w:t>
      </w:r>
      <w:r w:rsidR="00343001">
        <w:rPr>
          <w:rFonts w:cs="Times New Roman"/>
          <w:lang w:val="cs-CZ"/>
        </w:rPr>
        <w:t>leden 2022</w:t>
      </w:r>
      <w:bookmarkStart w:id="0" w:name="_Toc313363000"/>
      <w:bookmarkStart w:id="1" w:name="_Toc12646537"/>
    </w:p>
    <w:p w14:paraId="505C5E6C" w14:textId="77777777" w:rsidR="00B67A4E" w:rsidRPr="00B67A4E" w:rsidRDefault="00B67A4E" w:rsidP="00B67A4E">
      <w:pPr>
        <w:jc w:val="center"/>
        <w:rPr>
          <w:rFonts w:cs="Times New Roman"/>
          <w:lang w:val="cs-CZ"/>
        </w:rPr>
      </w:pPr>
    </w:p>
    <w:p w14:paraId="4723E7D5" w14:textId="1AB76C97" w:rsidR="003629B0" w:rsidRPr="00611ECA" w:rsidRDefault="003629B0" w:rsidP="006022AC">
      <w:pPr>
        <w:pStyle w:val="UZEINadpis1stbezsla"/>
      </w:pPr>
      <w:bookmarkStart w:id="2" w:name="_Toc83891440"/>
      <w:r w:rsidRPr="00611ECA">
        <w:lastRenderedPageBreak/>
        <w:t>Seznam použitých zkratek</w:t>
      </w:r>
      <w:bookmarkEnd w:id="0"/>
      <w:bookmarkEnd w:id="1"/>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74"/>
        <w:gridCol w:w="7688"/>
      </w:tblGrid>
      <w:tr w:rsidR="003629B0" w:rsidRPr="00611ECA" w14:paraId="5BB94A35" w14:textId="77777777" w:rsidTr="001C00C8">
        <w:trPr>
          <w:cantSplit/>
          <w:trHeight w:val="315"/>
        </w:trPr>
        <w:tc>
          <w:tcPr>
            <w:tcW w:w="758" w:type="pct"/>
            <w:shd w:val="clear" w:color="auto" w:fill="auto"/>
          </w:tcPr>
          <w:p w14:paraId="47819ED6" w14:textId="77777777" w:rsidR="003629B0" w:rsidRPr="00611ECA" w:rsidRDefault="003629B0" w:rsidP="001C00C8">
            <w:pPr>
              <w:pStyle w:val="Tabulka"/>
            </w:pPr>
            <w:r w:rsidRPr="00611ECA">
              <w:t>AEKO</w:t>
            </w:r>
          </w:p>
        </w:tc>
        <w:tc>
          <w:tcPr>
            <w:tcW w:w="4242" w:type="pct"/>
            <w:shd w:val="clear" w:color="auto" w:fill="auto"/>
          </w:tcPr>
          <w:p w14:paraId="52B74405" w14:textId="77777777" w:rsidR="003629B0" w:rsidRPr="00611ECA" w:rsidRDefault="003629B0" w:rsidP="001C00C8">
            <w:pPr>
              <w:pStyle w:val="Tabulka"/>
            </w:pPr>
            <w:proofErr w:type="spellStart"/>
            <w:r w:rsidRPr="00611ECA">
              <w:t>agro</w:t>
            </w:r>
            <w:proofErr w:type="spellEnd"/>
            <w:r w:rsidRPr="00611ECA">
              <w:t>-environmentální a klimatická opatření</w:t>
            </w:r>
          </w:p>
        </w:tc>
      </w:tr>
      <w:tr w:rsidR="003629B0" w:rsidRPr="00611ECA" w14:paraId="2F3896A1" w14:textId="77777777" w:rsidTr="001C00C8">
        <w:trPr>
          <w:cantSplit/>
          <w:trHeight w:val="315"/>
        </w:trPr>
        <w:tc>
          <w:tcPr>
            <w:tcW w:w="758" w:type="pct"/>
            <w:shd w:val="clear" w:color="auto" w:fill="auto"/>
          </w:tcPr>
          <w:p w14:paraId="6E60BDA6" w14:textId="77777777" w:rsidR="003629B0" w:rsidRPr="00611ECA" w:rsidRDefault="003629B0" w:rsidP="001C00C8">
            <w:pPr>
              <w:pStyle w:val="Tabulka"/>
              <w:rPr>
                <w:noProof/>
              </w:rPr>
            </w:pPr>
            <w:r w:rsidRPr="00611ECA">
              <w:rPr>
                <w:noProof/>
              </w:rPr>
              <w:t>AKIS</w:t>
            </w:r>
          </w:p>
        </w:tc>
        <w:tc>
          <w:tcPr>
            <w:tcW w:w="4242" w:type="pct"/>
            <w:shd w:val="clear" w:color="auto" w:fill="auto"/>
          </w:tcPr>
          <w:p w14:paraId="105886D0" w14:textId="77777777" w:rsidR="003629B0" w:rsidRPr="00611ECA" w:rsidRDefault="003629B0" w:rsidP="001C00C8">
            <w:pPr>
              <w:pStyle w:val="Tabulka"/>
              <w:rPr>
                <w:noProof/>
              </w:rPr>
            </w:pPr>
            <w:r w:rsidRPr="00611ECA">
              <w:rPr>
                <w:noProof/>
              </w:rPr>
              <w:t>znalostní a inovační systémy v zemědělství</w:t>
            </w:r>
            <w:r w:rsidRPr="00611ECA">
              <w:t xml:space="preserve"> (</w:t>
            </w:r>
            <w:proofErr w:type="spellStart"/>
            <w:r w:rsidRPr="00611ECA">
              <w:t>Agricultural</w:t>
            </w:r>
            <w:proofErr w:type="spellEnd"/>
            <w:r w:rsidRPr="00611ECA">
              <w:t xml:space="preserve"> </w:t>
            </w:r>
            <w:proofErr w:type="spellStart"/>
            <w:r w:rsidRPr="00611ECA">
              <w:t>Knowledge</w:t>
            </w:r>
            <w:proofErr w:type="spellEnd"/>
            <w:r w:rsidRPr="00611ECA">
              <w:t xml:space="preserve"> and Innovation Systém)</w:t>
            </w:r>
          </w:p>
        </w:tc>
      </w:tr>
      <w:tr w:rsidR="003629B0" w:rsidRPr="00611ECA" w14:paraId="4DDDE6C0" w14:textId="77777777" w:rsidTr="001C00C8">
        <w:trPr>
          <w:cantSplit/>
          <w:trHeight w:val="315"/>
        </w:trPr>
        <w:tc>
          <w:tcPr>
            <w:tcW w:w="758" w:type="pct"/>
            <w:shd w:val="clear" w:color="auto" w:fill="auto"/>
          </w:tcPr>
          <w:p w14:paraId="28F779C1" w14:textId="77777777" w:rsidR="003629B0" w:rsidRPr="00611ECA" w:rsidRDefault="003629B0" w:rsidP="001C00C8">
            <w:pPr>
              <w:pStyle w:val="Tabulka"/>
              <w:rPr>
                <w:noProof/>
              </w:rPr>
            </w:pPr>
            <w:r w:rsidRPr="00611ECA">
              <w:rPr>
                <w:noProof/>
              </w:rPr>
              <w:t>ANC</w:t>
            </w:r>
          </w:p>
        </w:tc>
        <w:tc>
          <w:tcPr>
            <w:tcW w:w="4242" w:type="pct"/>
            <w:shd w:val="clear" w:color="auto" w:fill="auto"/>
          </w:tcPr>
          <w:p w14:paraId="39069DBB" w14:textId="77777777" w:rsidR="003629B0" w:rsidRPr="00611ECA" w:rsidRDefault="003629B0" w:rsidP="001C00C8">
            <w:pPr>
              <w:pStyle w:val="Tabulka"/>
              <w:rPr>
                <w:noProof/>
              </w:rPr>
            </w:pPr>
            <w:r w:rsidRPr="00611ECA">
              <w:rPr>
                <w:noProof/>
              </w:rPr>
              <w:t>oblasti s přírodními omezeními (Areas with natural constrains)</w:t>
            </w:r>
          </w:p>
        </w:tc>
      </w:tr>
      <w:tr w:rsidR="003629B0" w:rsidRPr="00611ECA" w14:paraId="038301FF" w14:textId="77777777" w:rsidTr="001C00C8">
        <w:trPr>
          <w:cantSplit/>
          <w:trHeight w:val="315"/>
        </w:trPr>
        <w:tc>
          <w:tcPr>
            <w:tcW w:w="758" w:type="pct"/>
            <w:shd w:val="clear" w:color="auto" w:fill="auto"/>
          </w:tcPr>
          <w:p w14:paraId="54EA2918" w14:textId="77777777" w:rsidR="003629B0" w:rsidRPr="00611ECA" w:rsidRDefault="003629B0" w:rsidP="001C00C8">
            <w:pPr>
              <w:pStyle w:val="Tabulka"/>
            </w:pPr>
            <w:r w:rsidRPr="00611ECA">
              <w:t>AWU</w:t>
            </w:r>
          </w:p>
        </w:tc>
        <w:tc>
          <w:tcPr>
            <w:tcW w:w="4242" w:type="pct"/>
            <w:shd w:val="clear" w:color="auto" w:fill="auto"/>
          </w:tcPr>
          <w:p w14:paraId="3637534A" w14:textId="77777777" w:rsidR="003629B0" w:rsidRPr="00611ECA" w:rsidRDefault="003629B0" w:rsidP="001C00C8">
            <w:pPr>
              <w:pStyle w:val="Tabulka"/>
            </w:pPr>
            <w:r w:rsidRPr="00611ECA">
              <w:t>přepočtená roční pracovní jednotka (</w:t>
            </w:r>
            <w:proofErr w:type="spellStart"/>
            <w:r w:rsidRPr="00611ECA">
              <w:t>Anual</w:t>
            </w:r>
            <w:proofErr w:type="spellEnd"/>
            <w:r w:rsidRPr="00611ECA">
              <w:t xml:space="preserve"> </w:t>
            </w:r>
            <w:proofErr w:type="spellStart"/>
            <w:r w:rsidRPr="00611ECA">
              <w:t>working</w:t>
            </w:r>
            <w:proofErr w:type="spellEnd"/>
            <w:r w:rsidRPr="00611ECA">
              <w:t xml:space="preserve"> unit)</w:t>
            </w:r>
          </w:p>
        </w:tc>
      </w:tr>
      <w:tr w:rsidR="003629B0" w:rsidRPr="00611ECA" w14:paraId="4F4D5F69" w14:textId="77777777" w:rsidTr="001C00C8">
        <w:trPr>
          <w:cantSplit/>
          <w:trHeight w:val="315"/>
        </w:trPr>
        <w:tc>
          <w:tcPr>
            <w:tcW w:w="758" w:type="pct"/>
            <w:shd w:val="clear" w:color="auto" w:fill="auto"/>
          </w:tcPr>
          <w:p w14:paraId="53F04B62" w14:textId="77777777" w:rsidR="003629B0" w:rsidRPr="00611ECA" w:rsidRDefault="003629B0" w:rsidP="001C00C8">
            <w:pPr>
              <w:pStyle w:val="Tabulka"/>
            </w:pPr>
            <w:r w:rsidRPr="00611ECA">
              <w:t>AZO</w:t>
            </w:r>
          </w:p>
        </w:tc>
        <w:tc>
          <w:tcPr>
            <w:tcW w:w="4242" w:type="pct"/>
            <w:shd w:val="clear" w:color="auto" w:fill="auto"/>
          </w:tcPr>
          <w:p w14:paraId="4488CDD6" w14:textId="77777777" w:rsidR="003629B0" w:rsidRPr="00611ECA" w:rsidRDefault="003629B0" w:rsidP="001C00C8">
            <w:pPr>
              <w:pStyle w:val="Tabulka"/>
            </w:pPr>
            <w:r w:rsidRPr="00611ECA">
              <w:t>agrární zahraniční obchod</w:t>
            </w:r>
          </w:p>
        </w:tc>
      </w:tr>
      <w:tr w:rsidR="003629B0" w:rsidRPr="00611ECA" w14:paraId="5881FC85" w14:textId="77777777" w:rsidTr="001C00C8">
        <w:trPr>
          <w:cantSplit/>
          <w:trHeight w:val="315"/>
        </w:trPr>
        <w:tc>
          <w:tcPr>
            <w:tcW w:w="758" w:type="pct"/>
            <w:shd w:val="clear" w:color="auto" w:fill="auto"/>
          </w:tcPr>
          <w:p w14:paraId="665222B9" w14:textId="77777777" w:rsidR="003629B0" w:rsidRPr="00611ECA" w:rsidRDefault="003629B0" w:rsidP="001C00C8">
            <w:pPr>
              <w:pStyle w:val="Tabulka"/>
            </w:pPr>
            <w:r w:rsidRPr="00611ECA">
              <w:t>CZV</w:t>
            </w:r>
          </w:p>
        </w:tc>
        <w:tc>
          <w:tcPr>
            <w:tcW w:w="4242" w:type="pct"/>
            <w:shd w:val="clear" w:color="auto" w:fill="auto"/>
          </w:tcPr>
          <w:p w14:paraId="780AFC67" w14:textId="77777777" w:rsidR="003629B0" w:rsidRPr="00611ECA" w:rsidRDefault="003629B0" w:rsidP="001C00C8">
            <w:pPr>
              <w:pStyle w:val="Tabulka"/>
            </w:pPr>
            <w:r w:rsidRPr="00611ECA">
              <w:t>ceny zemědělských výrobců</w:t>
            </w:r>
          </w:p>
        </w:tc>
      </w:tr>
      <w:tr w:rsidR="003629B0" w:rsidRPr="00611ECA" w14:paraId="0B328A08" w14:textId="77777777" w:rsidTr="001C00C8">
        <w:trPr>
          <w:cantSplit/>
          <w:trHeight w:val="315"/>
        </w:trPr>
        <w:tc>
          <w:tcPr>
            <w:tcW w:w="758" w:type="pct"/>
            <w:shd w:val="clear" w:color="auto" w:fill="auto"/>
          </w:tcPr>
          <w:p w14:paraId="0DC152F6" w14:textId="77777777" w:rsidR="003629B0" w:rsidRPr="00611ECA" w:rsidRDefault="003629B0" w:rsidP="001C00C8">
            <w:pPr>
              <w:pStyle w:val="Tabulka"/>
            </w:pPr>
            <w:r w:rsidRPr="00611ECA">
              <w:t>ČR</w:t>
            </w:r>
          </w:p>
        </w:tc>
        <w:tc>
          <w:tcPr>
            <w:tcW w:w="4242" w:type="pct"/>
            <w:shd w:val="clear" w:color="auto" w:fill="auto"/>
          </w:tcPr>
          <w:p w14:paraId="4C985646" w14:textId="77777777" w:rsidR="003629B0" w:rsidRPr="00611ECA" w:rsidRDefault="003629B0" w:rsidP="001C00C8">
            <w:pPr>
              <w:pStyle w:val="Tabulka"/>
            </w:pPr>
            <w:r w:rsidRPr="00611ECA">
              <w:t>Česká republika</w:t>
            </w:r>
          </w:p>
        </w:tc>
      </w:tr>
      <w:tr w:rsidR="003629B0" w:rsidRPr="00611ECA" w14:paraId="67F00F88" w14:textId="77777777" w:rsidTr="001C00C8">
        <w:trPr>
          <w:cantSplit/>
          <w:trHeight w:val="315"/>
        </w:trPr>
        <w:tc>
          <w:tcPr>
            <w:tcW w:w="758" w:type="pct"/>
            <w:shd w:val="clear" w:color="auto" w:fill="auto"/>
          </w:tcPr>
          <w:p w14:paraId="2CE61D23" w14:textId="77777777" w:rsidR="003629B0" w:rsidRPr="00611ECA" w:rsidRDefault="003629B0" w:rsidP="001C00C8">
            <w:pPr>
              <w:pStyle w:val="Tabulka"/>
            </w:pPr>
            <w:r w:rsidRPr="00611ECA">
              <w:t>ČSÚ</w:t>
            </w:r>
            <w:r w:rsidRPr="00611ECA">
              <w:rPr>
                <w:i/>
                <w:sz w:val="20"/>
              </w:rPr>
              <w:t xml:space="preserve"> </w:t>
            </w:r>
          </w:p>
        </w:tc>
        <w:tc>
          <w:tcPr>
            <w:tcW w:w="4242" w:type="pct"/>
            <w:shd w:val="clear" w:color="auto" w:fill="auto"/>
          </w:tcPr>
          <w:p w14:paraId="12F8A574" w14:textId="77777777" w:rsidR="003629B0" w:rsidRPr="00611ECA" w:rsidRDefault="003629B0" w:rsidP="001C00C8">
            <w:pPr>
              <w:pStyle w:val="Tabulka"/>
            </w:pPr>
            <w:r w:rsidRPr="00611ECA">
              <w:t>Český statistický úřad</w:t>
            </w:r>
          </w:p>
        </w:tc>
      </w:tr>
      <w:tr w:rsidR="003629B0" w:rsidRPr="00611ECA" w14:paraId="47BC14D1" w14:textId="77777777" w:rsidTr="001C00C8">
        <w:trPr>
          <w:cantSplit/>
          <w:trHeight w:val="315"/>
        </w:trPr>
        <w:tc>
          <w:tcPr>
            <w:tcW w:w="758" w:type="pct"/>
            <w:shd w:val="clear" w:color="auto" w:fill="auto"/>
          </w:tcPr>
          <w:p w14:paraId="7F90BDAD" w14:textId="77777777" w:rsidR="003629B0" w:rsidRPr="00611ECA" w:rsidRDefault="003629B0" w:rsidP="001C00C8">
            <w:pPr>
              <w:pStyle w:val="Tabulka"/>
            </w:pPr>
            <w:r w:rsidRPr="00611ECA">
              <w:t>EU</w:t>
            </w:r>
          </w:p>
        </w:tc>
        <w:tc>
          <w:tcPr>
            <w:tcW w:w="4242" w:type="pct"/>
            <w:shd w:val="clear" w:color="auto" w:fill="auto"/>
          </w:tcPr>
          <w:p w14:paraId="6EC99DEA" w14:textId="77777777" w:rsidR="003629B0" w:rsidRPr="00611ECA" w:rsidRDefault="003629B0" w:rsidP="001C00C8">
            <w:pPr>
              <w:pStyle w:val="Tabulka"/>
            </w:pPr>
            <w:r w:rsidRPr="00611ECA">
              <w:t>Evropská unie</w:t>
            </w:r>
          </w:p>
        </w:tc>
      </w:tr>
      <w:tr w:rsidR="003629B0" w:rsidRPr="00611ECA" w14:paraId="54A5C9F2" w14:textId="77777777" w:rsidTr="001C00C8">
        <w:trPr>
          <w:cantSplit/>
          <w:trHeight w:val="315"/>
        </w:trPr>
        <w:tc>
          <w:tcPr>
            <w:tcW w:w="758" w:type="pct"/>
            <w:shd w:val="clear" w:color="auto" w:fill="auto"/>
          </w:tcPr>
          <w:p w14:paraId="157764AE" w14:textId="77777777" w:rsidR="003629B0" w:rsidRPr="00611ECA" w:rsidRDefault="003629B0" w:rsidP="001C00C8">
            <w:pPr>
              <w:pStyle w:val="Tabulka"/>
            </w:pPr>
            <w:r w:rsidRPr="00611ECA">
              <w:t>EK</w:t>
            </w:r>
          </w:p>
        </w:tc>
        <w:tc>
          <w:tcPr>
            <w:tcW w:w="4242" w:type="pct"/>
            <w:shd w:val="clear" w:color="auto" w:fill="auto"/>
          </w:tcPr>
          <w:p w14:paraId="205E1704" w14:textId="77777777" w:rsidR="003629B0" w:rsidRPr="00611ECA" w:rsidRDefault="003629B0" w:rsidP="001C00C8">
            <w:pPr>
              <w:pStyle w:val="Tabulka"/>
            </w:pPr>
            <w:r w:rsidRPr="00611ECA">
              <w:t>Evropská komise</w:t>
            </w:r>
          </w:p>
        </w:tc>
      </w:tr>
      <w:tr w:rsidR="003629B0" w:rsidRPr="00611ECA" w14:paraId="531BAF61" w14:textId="77777777" w:rsidTr="001C00C8">
        <w:trPr>
          <w:cantSplit/>
          <w:trHeight w:val="315"/>
        </w:trPr>
        <w:tc>
          <w:tcPr>
            <w:tcW w:w="758" w:type="pct"/>
            <w:shd w:val="clear" w:color="auto" w:fill="auto"/>
          </w:tcPr>
          <w:p w14:paraId="77412C6A" w14:textId="77777777" w:rsidR="003629B0" w:rsidRPr="00611ECA" w:rsidRDefault="003629B0" w:rsidP="001C00C8">
            <w:pPr>
              <w:pStyle w:val="Tabulka"/>
            </w:pPr>
            <w:r w:rsidRPr="00611ECA">
              <w:t>EZFRV</w:t>
            </w:r>
          </w:p>
        </w:tc>
        <w:tc>
          <w:tcPr>
            <w:tcW w:w="4242" w:type="pct"/>
            <w:shd w:val="clear" w:color="auto" w:fill="auto"/>
          </w:tcPr>
          <w:p w14:paraId="1A51E71B" w14:textId="77777777" w:rsidR="003629B0" w:rsidRPr="00611ECA" w:rsidRDefault="003629B0" w:rsidP="001C00C8">
            <w:pPr>
              <w:pStyle w:val="Tabulka"/>
            </w:pPr>
            <w:r w:rsidRPr="00611ECA">
              <w:t>Evropský zemědělský fond pro rozvoj venkova</w:t>
            </w:r>
          </w:p>
        </w:tc>
      </w:tr>
      <w:tr w:rsidR="003629B0" w:rsidRPr="00611ECA" w14:paraId="3930E4D1" w14:textId="77777777" w:rsidTr="001C00C8">
        <w:trPr>
          <w:cantSplit/>
          <w:trHeight w:val="315"/>
        </w:trPr>
        <w:tc>
          <w:tcPr>
            <w:tcW w:w="758" w:type="pct"/>
            <w:shd w:val="clear" w:color="auto" w:fill="auto"/>
          </w:tcPr>
          <w:p w14:paraId="6823FB65" w14:textId="77777777" w:rsidR="003629B0" w:rsidRPr="00611ECA" w:rsidRDefault="003629B0" w:rsidP="001C00C8">
            <w:pPr>
              <w:pStyle w:val="Tabulka"/>
            </w:pPr>
            <w:r w:rsidRPr="00611ECA">
              <w:t>EZZF</w:t>
            </w:r>
          </w:p>
        </w:tc>
        <w:tc>
          <w:tcPr>
            <w:tcW w:w="4242" w:type="pct"/>
            <w:shd w:val="clear" w:color="auto" w:fill="auto"/>
          </w:tcPr>
          <w:p w14:paraId="477045C1" w14:textId="77777777" w:rsidR="003629B0" w:rsidRPr="00611ECA" w:rsidRDefault="003629B0" w:rsidP="001C00C8">
            <w:pPr>
              <w:pStyle w:val="Tabulka"/>
            </w:pPr>
            <w:r w:rsidRPr="00611ECA">
              <w:t>Evropský zemědělský záruční fond</w:t>
            </w:r>
          </w:p>
        </w:tc>
      </w:tr>
      <w:tr w:rsidR="003629B0" w:rsidRPr="00611ECA" w14:paraId="195203E1" w14:textId="77777777" w:rsidTr="001C00C8">
        <w:trPr>
          <w:cantSplit/>
          <w:trHeight w:val="315"/>
        </w:trPr>
        <w:tc>
          <w:tcPr>
            <w:tcW w:w="758" w:type="pct"/>
            <w:shd w:val="clear" w:color="auto" w:fill="auto"/>
          </w:tcPr>
          <w:p w14:paraId="23C6E864" w14:textId="77777777" w:rsidR="003629B0" w:rsidRPr="00611ECA" w:rsidRDefault="003629B0" w:rsidP="001C00C8">
            <w:pPr>
              <w:pStyle w:val="Tabulka"/>
            </w:pPr>
            <w:r w:rsidRPr="00611ECA">
              <w:t>HPH</w:t>
            </w:r>
          </w:p>
        </w:tc>
        <w:tc>
          <w:tcPr>
            <w:tcW w:w="4242" w:type="pct"/>
            <w:shd w:val="clear" w:color="auto" w:fill="auto"/>
          </w:tcPr>
          <w:p w14:paraId="20CDFC3A" w14:textId="77777777" w:rsidR="003629B0" w:rsidRPr="00611ECA" w:rsidRDefault="003629B0" w:rsidP="001C00C8">
            <w:pPr>
              <w:pStyle w:val="Tabulka"/>
            </w:pPr>
            <w:r w:rsidRPr="00611ECA">
              <w:t>hrubá přidaná hodnota</w:t>
            </w:r>
          </w:p>
        </w:tc>
      </w:tr>
      <w:tr w:rsidR="003629B0" w:rsidRPr="00611ECA" w14:paraId="7F0122B8" w14:textId="77777777" w:rsidTr="001C00C8">
        <w:trPr>
          <w:cantSplit/>
          <w:trHeight w:val="315"/>
        </w:trPr>
        <w:tc>
          <w:tcPr>
            <w:tcW w:w="758" w:type="pct"/>
            <w:shd w:val="clear" w:color="auto" w:fill="auto"/>
          </w:tcPr>
          <w:p w14:paraId="7A6B9B29" w14:textId="77777777" w:rsidR="003629B0" w:rsidRPr="00611ECA" w:rsidRDefault="003629B0" w:rsidP="001C00C8">
            <w:pPr>
              <w:rPr>
                <w:rFonts w:cs="Times New Roman"/>
                <w:lang w:val="cs-CZ"/>
              </w:rPr>
            </w:pPr>
            <w:r w:rsidRPr="00611ECA">
              <w:rPr>
                <w:rFonts w:cs="Times New Roman"/>
                <w:lang w:val="cs-CZ"/>
              </w:rPr>
              <w:t>LFA</w:t>
            </w:r>
          </w:p>
        </w:tc>
        <w:tc>
          <w:tcPr>
            <w:tcW w:w="4242" w:type="pct"/>
            <w:shd w:val="clear" w:color="auto" w:fill="auto"/>
          </w:tcPr>
          <w:p w14:paraId="0D2C7E97" w14:textId="77777777" w:rsidR="003629B0" w:rsidRPr="00611ECA" w:rsidRDefault="003629B0" w:rsidP="001C00C8">
            <w:pPr>
              <w:pStyle w:val="Tabulka"/>
            </w:pPr>
            <w:r w:rsidRPr="00611ECA">
              <w:t>méně zvýhodněné oblasti (</w:t>
            </w:r>
            <w:proofErr w:type="spellStart"/>
            <w:r w:rsidRPr="00611ECA">
              <w:t>Less</w:t>
            </w:r>
            <w:proofErr w:type="spellEnd"/>
            <w:r w:rsidRPr="00611ECA">
              <w:t xml:space="preserve"> </w:t>
            </w:r>
            <w:proofErr w:type="spellStart"/>
            <w:r w:rsidRPr="00611ECA">
              <w:t>Favourite</w:t>
            </w:r>
            <w:proofErr w:type="spellEnd"/>
            <w:r w:rsidRPr="00611ECA">
              <w:t xml:space="preserve"> </w:t>
            </w:r>
            <w:proofErr w:type="spellStart"/>
            <w:r w:rsidRPr="00611ECA">
              <w:t>Areas</w:t>
            </w:r>
            <w:proofErr w:type="spellEnd"/>
            <w:r w:rsidRPr="00611ECA">
              <w:t>)</w:t>
            </w:r>
          </w:p>
        </w:tc>
      </w:tr>
      <w:tr w:rsidR="003629B0" w:rsidRPr="00611ECA" w14:paraId="4F3CFDB6" w14:textId="77777777" w:rsidTr="001C00C8">
        <w:trPr>
          <w:trHeight w:val="315"/>
        </w:trPr>
        <w:tc>
          <w:tcPr>
            <w:tcW w:w="758" w:type="pct"/>
            <w:shd w:val="clear" w:color="auto" w:fill="auto"/>
          </w:tcPr>
          <w:p w14:paraId="699DF210" w14:textId="77777777" w:rsidR="003629B0" w:rsidRPr="00611ECA" w:rsidRDefault="003629B0" w:rsidP="001C00C8">
            <w:pPr>
              <w:pStyle w:val="Tabulka"/>
            </w:pPr>
            <w:r w:rsidRPr="00611ECA">
              <w:t>NH</w:t>
            </w:r>
          </w:p>
        </w:tc>
        <w:tc>
          <w:tcPr>
            <w:tcW w:w="4242" w:type="pct"/>
            <w:shd w:val="clear" w:color="auto" w:fill="auto"/>
          </w:tcPr>
          <w:p w14:paraId="6B5C4E84" w14:textId="77777777" w:rsidR="003629B0" w:rsidRPr="00611ECA" w:rsidRDefault="003629B0" w:rsidP="001C00C8">
            <w:pPr>
              <w:pStyle w:val="Tabulka"/>
            </w:pPr>
            <w:r w:rsidRPr="00611ECA">
              <w:t>národní hospodářství</w:t>
            </w:r>
          </w:p>
        </w:tc>
      </w:tr>
      <w:tr w:rsidR="003629B0" w:rsidRPr="00611ECA" w14:paraId="255F3E84" w14:textId="77777777" w:rsidTr="001C00C8">
        <w:trPr>
          <w:trHeight w:val="315"/>
        </w:trPr>
        <w:tc>
          <w:tcPr>
            <w:tcW w:w="758" w:type="pct"/>
            <w:shd w:val="clear" w:color="auto" w:fill="auto"/>
          </w:tcPr>
          <w:p w14:paraId="71DE0E59" w14:textId="77777777" w:rsidR="003629B0" w:rsidRPr="00611ECA" w:rsidRDefault="003629B0" w:rsidP="001C00C8">
            <w:pPr>
              <w:pStyle w:val="Tabulka"/>
            </w:pPr>
            <w:r w:rsidRPr="00611ECA">
              <w:t>OZE</w:t>
            </w:r>
          </w:p>
        </w:tc>
        <w:tc>
          <w:tcPr>
            <w:tcW w:w="4242" w:type="pct"/>
            <w:shd w:val="clear" w:color="auto" w:fill="auto"/>
          </w:tcPr>
          <w:p w14:paraId="6ED9675D" w14:textId="77777777" w:rsidR="003629B0" w:rsidRPr="00611ECA" w:rsidRDefault="003629B0" w:rsidP="001C00C8">
            <w:pPr>
              <w:pStyle w:val="Tabulka"/>
            </w:pPr>
            <w:r w:rsidRPr="00611ECA">
              <w:t>obnovitelné zdroje energií</w:t>
            </w:r>
          </w:p>
        </w:tc>
      </w:tr>
      <w:tr w:rsidR="003629B0" w:rsidRPr="00611ECA" w14:paraId="73A60761" w14:textId="77777777" w:rsidTr="001C00C8">
        <w:trPr>
          <w:trHeight w:val="315"/>
        </w:trPr>
        <w:tc>
          <w:tcPr>
            <w:tcW w:w="758" w:type="pct"/>
            <w:shd w:val="clear" w:color="auto" w:fill="auto"/>
          </w:tcPr>
          <w:p w14:paraId="51EE1ECD" w14:textId="77777777" w:rsidR="003629B0" w:rsidRPr="00611ECA" w:rsidRDefault="003629B0" w:rsidP="001C00C8">
            <w:pPr>
              <w:pStyle w:val="Tabulka"/>
            </w:pPr>
            <w:r w:rsidRPr="00611ECA">
              <w:t>p. b.</w:t>
            </w:r>
          </w:p>
        </w:tc>
        <w:tc>
          <w:tcPr>
            <w:tcW w:w="4242" w:type="pct"/>
            <w:shd w:val="clear" w:color="auto" w:fill="auto"/>
          </w:tcPr>
          <w:p w14:paraId="372077F0" w14:textId="77777777" w:rsidR="003629B0" w:rsidRPr="00611ECA" w:rsidRDefault="003629B0" w:rsidP="001C00C8">
            <w:pPr>
              <w:pStyle w:val="Tabulka"/>
            </w:pPr>
            <w:r w:rsidRPr="00611ECA">
              <w:t>procentní body</w:t>
            </w:r>
          </w:p>
        </w:tc>
      </w:tr>
      <w:tr w:rsidR="003629B0" w:rsidRPr="00611ECA" w14:paraId="431A832A" w14:textId="77777777" w:rsidTr="001C00C8">
        <w:trPr>
          <w:trHeight w:val="315"/>
        </w:trPr>
        <w:tc>
          <w:tcPr>
            <w:tcW w:w="758" w:type="pct"/>
            <w:shd w:val="clear" w:color="auto" w:fill="auto"/>
          </w:tcPr>
          <w:p w14:paraId="4376023C" w14:textId="77777777" w:rsidR="003629B0" w:rsidRPr="00611ECA" w:rsidRDefault="003629B0" w:rsidP="001C00C8">
            <w:pPr>
              <w:pStyle w:val="Tabulka"/>
            </w:pPr>
            <w:r w:rsidRPr="00611ECA">
              <w:t>PRV</w:t>
            </w:r>
          </w:p>
        </w:tc>
        <w:tc>
          <w:tcPr>
            <w:tcW w:w="4242" w:type="pct"/>
            <w:shd w:val="clear" w:color="auto" w:fill="auto"/>
          </w:tcPr>
          <w:p w14:paraId="21408427" w14:textId="77777777" w:rsidR="003629B0" w:rsidRPr="00611ECA" w:rsidRDefault="003629B0" w:rsidP="001C00C8">
            <w:pPr>
              <w:pStyle w:val="Tabulka"/>
            </w:pPr>
            <w:r w:rsidRPr="00611ECA">
              <w:t>Program rozvoje venkova</w:t>
            </w:r>
          </w:p>
        </w:tc>
      </w:tr>
      <w:tr w:rsidR="003629B0" w:rsidRPr="00611ECA" w14:paraId="656C5B5A" w14:textId="77777777" w:rsidTr="001C00C8">
        <w:trPr>
          <w:trHeight w:val="315"/>
        </w:trPr>
        <w:tc>
          <w:tcPr>
            <w:tcW w:w="758" w:type="pct"/>
            <w:shd w:val="clear" w:color="auto" w:fill="auto"/>
          </w:tcPr>
          <w:p w14:paraId="6B26C888" w14:textId="77777777" w:rsidR="003629B0" w:rsidRPr="00611ECA" w:rsidRDefault="003629B0" w:rsidP="001C00C8">
            <w:pPr>
              <w:pStyle w:val="Tabulka"/>
            </w:pPr>
            <w:r w:rsidRPr="00611ECA">
              <w:t>RCA</w:t>
            </w:r>
          </w:p>
        </w:tc>
        <w:tc>
          <w:tcPr>
            <w:tcW w:w="4242" w:type="pct"/>
            <w:shd w:val="clear" w:color="auto" w:fill="auto"/>
          </w:tcPr>
          <w:p w14:paraId="49E80749" w14:textId="77777777" w:rsidR="003629B0" w:rsidRPr="00611ECA" w:rsidRDefault="003629B0" w:rsidP="001C00C8">
            <w:pPr>
              <w:pStyle w:val="Tabulka"/>
            </w:pPr>
            <w:r w:rsidRPr="00611ECA">
              <w:t>odhalená komparativní výhoda</w:t>
            </w:r>
            <w:r w:rsidRPr="00611ECA">
              <w:rPr>
                <w:i/>
              </w:rPr>
              <w:t xml:space="preserve"> (</w:t>
            </w:r>
            <w:proofErr w:type="spellStart"/>
            <w:r w:rsidRPr="00611ECA">
              <w:rPr>
                <w:i/>
              </w:rPr>
              <w:t>Revealed</w:t>
            </w:r>
            <w:proofErr w:type="spellEnd"/>
            <w:r w:rsidRPr="00611ECA">
              <w:rPr>
                <w:i/>
              </w:rPr>
              <w:t xml:space="preserve"> </w:t>
            </w:r>
            <w:proofErr w:type="spellStart"/>
            <w:r w:rsidRPr="00611ECA">
              <w:rPr>
                <w:i/>
              </w:rPr>
              <w:t>Comparative</w:t>
            </w:r>
            <w:proofErr w:type="spellEnd"/>
            <w:r w:rsidRPr="00611ECA">
              <w:rPr>
                <w:i/>
              </w:rPr>
              <w:t xml:space="preserve"> </w:t>
            </w:r>
            <w:proofErr w:type="spellStart"/>
            <w:r w:rsidRPr="00611ECA">
              <w:rPr>
                <w:i/>
              </w:rPr>
              <w:t>Advantage</w:t>
            </w:r>
            <w:proofErr w:type="spellEnd"/>
            <w:r w:rsidRPr="00611ECA">
              <w:rPr>
                <w:i/>
              </w:rPr>
              <w:t>)</w:t>
            </w:r>
          </w:p>
        </w:tc>
      </w:tr>
      <w:tr w:rsidR="003629B0" w:rsidRPr="00611ECA" w14:paraId="26A7D69F" w14:textId="77777777" w:rsidTr="001C00C8">
        <w:trPr>
          <w:trHeight w:val="315"/>
        </w:trPr>
        <w:tc>
          <w:tcPr>
            <w:tcW w:w="758" w:type="pct"/>
            <w:shd w:val="clear" w:color="auto" w:fill="auto"/>
          </w:tcPr>
          <w:p w14:paraId="08F971C0" w14:textId="77777777" w:rsidR="003629B0" w:rsidRPr="00611ECA" w:rsidRDefault="003629B0" w:rsidP="001C00C8">
            <w:pPr>
              <w:pStyle w:val="Tabulka"/>
            </w:pPr>
            <w:r w:rsidRPr="00611ECA">
              <w:t>RV</w:t>
            </w:r>
          </w:p>
        </w:tc>
        <w:tc>
          <w:tcPr>
            <w:tcW w:w="4242" w:type="pct"/>
            <w:shd w:val="clear" w:color="auto" w:fill="auto"/>
          </w:tcPr>
          <w:p w14:paraId="648D955C" w14:textId="77777777" w:rsidR="003629B0" w:rsidRPr="00611ECA" w:rsidRDefault="003629B0" w:rsidP="001C00C8">
            <w:pPr>
              <w:pStyle w:val="Tabulka"/>
            </w:pPr>
            <w:r w:rsidRPr="00611ECA">
              <w:t>rostlinná výroba</w:t>
            </w:r>
          </w:p>
        </w:tc>
      </w:tr>
      <w:tr w:rsidR="003629B0" w:rsidRPr="00611ECA" w14:paraId="380A2A96" w14:textId="77777777" w:rsidTr="001C00C8">
        <w:trPr>
          <w:trHeight w:val="315"/>
        </w:trPr>
        <w:tc>
          <w:tcPr>
            <w:tcW w:w="758" w:type="pct"/>
            <w:shd w:val="clear" w:color="auto" w:fill="auto"/>
          </w:tcPr>
          <w:p w14:paraId="0FE15055" w14:textId="77777777" w:rsidR="003629B0" w:rsidRPr="00611ECA" w:rsidRDefault="003629B0" w:rsidP="001C00C8">
            <w:pPr>
              <w:pStyle w:val="Tabulka"/>
            </w:pPr>
            <w:r w:rsidRPr="00611ECA">
              <w:t>SZP</w:t>
            </w:r>
          </w:p>
        </w:tc>
        <w:tc>
          <w:tcPr>
            <w:tcW w:w="4242" w:type="pct"/>
            <w:shd w:val="clear" w:color="auto" w:fill="auto"/>
          </w:tcPr>
          <w:p w14:paraId="51D373B1" w14:textId="77777777" w:rsidR="003629B0" w:rsidRPr="00611ECA" w:rsidRDefault="003629B0" w:rsidP="001C00C8">
            <w:pPr>
              <w:pStyle w:val="Tabulka"/>
            </w:pPr>
            <w:r w:rsidRPr="00611ECA">
              <w:t>Společná zemědělská politika</w:t>
            </w:r>
          </w:p>
        </w:tc>
      </w:tr>
      <w:tr w:rsidR="003629B0" w:rsidRPr="00611ECA" w14:paraId="675688B4" w14:textId="77777777" w:rsidTr="001C00C8">
        <w:trPr>
          <w:trHeight w:val="315"/>
        </w:trPr>
        <w:tc>
          <w:tcPr>
            <w:tcW w:w="758" w:type="pct"/>
            <w:shd w:val="clear" w:color="auto" w:fill="auto"/>
          </w:tcPr>
          <w:p w14:paraId="79109BCC" w14:textId="77777777" w:rsidR="003629B0" w:rsidRPr="00611ECA" w:rsidRDefault="003629B0" w:rsidP="001C00C8">
            <w:pPr>
              <w:pStyle w:val="Tabulka"/>
            </w:pPr>
            <w:r w:rsidRPr="00611ECA">
              <w:t>SZÚ</w:t>
            </w:r>
          </w:p>
        </w:tc>
        <w:tc>
          <w:tcPr>
            <w:tcW w:w="4242" w:type="pct"/>
            <w:shd w:val="clear" w:color="auto" w:fill="auto"/>
          </w:tcPr>
          <w:p w14:paraId="0D35E31D" w14:textId="77777777" w:rsidR="003629B0" w:rsidRPr="00611ECA" w:rsidRDefault="003629B0" w:rsidP="001C00C8">
            <w:pPr>
              <w:pStyle w:val="Tabulka"/>
            </w:pPr>
            <w:r w:rsidRPr="00611ECA">
              <w:t>Souhrnný zemědělský účet</w:t>
            </w:r>
          </w:p>
        </w:tc>
      </w:tr>
      <w:tr w:rsidR="003629B0" w:rsidRPr="00611ECA" w14:paraId="0B58F226" w14:textId="77777777" w:rsidTr="001C00C8">
        <w:trPr>
          <w:trHeight w:val="315"/>
        </w:trPr>
        <w:tc>
          <w:tcPr>
            <w:tcW w:w="758" w:type="pct"/>
            <w:shd w:val="clear" w:color="auto" w:fill="auto"/>
          </w:tcPr>
          <w:p w14:paraId="7DC751EE" w14:textId="77777777" w:rsidR="003629B0" w:rsidRPr="00611ECA" w:rsidRDefault="003629B0" w:rsidP="001C00C8">
            <w:pPr>
              <w:rPr>
                <w:rFonts w:cs="Times New Roman"/>
                <w:lang w:val="cs-CZ"/>
              </w:rPr>
            </w:pPr>
            <w:r w:rsidRPr="00611ECA">
              <w:rPr>
                <w:rFonts w:cs="Times New Roman"/>
                <w:lang w:val="cs-CZ"/>
              </w:rPr>
              <w:t>TFP</w:t>
            </w:r>
          </w:p>
        </w:tc>
        <w:tc>
          <w:tcPr>
            <w:tcW w:w="4242" w:type="pct"/>
            <w:shd w:val="clear" w:color="auto" w:fill="auto"/>
          </w:tcPr>
          <w:p w14:paraId="629F10EB" w14:textId="77777777" w:rsidR="003629B0" w:rsidRPr="00611ECA" w:rsidRDefault="003629B0" w:rsidP="001C00C8">
            <w:pPr>
              <w:pStyle w:val="Tabulka"/>
            </w:pPr>
            <w:r w:rsidRPr="00611ECA">
              <w:t>Celková produktivita faktorů (</w:t>
            </w:r>
            <w:proofErr w:type="spellStart"/>
            <w:r w:rsidRPr="00611ECA">
              <w:t>Total</w:t>
            </w:r>
            <w:proofErr w:type="spellEnd"/>
            <w:r w:rsidRPr="00611ECA">
              <w:t xml:space="preserve"> </w:t>
            </w:r>
            <w:proofErr w:type="spellStart"/>
            <w:r w:rsidRPr="00611ECA">
              <w:t>factor</w:t>
            </w:r>
            <w:proofErr w:type="spellEnd"/>
            <w:r w:rsidRPr="00611ECA">
              <w:t xml:space="preserve"> </w:t>
            </w:r>
            <w:proofErr w:type="spellStart"/>
            <w:r w:rsidRPr="00611ECA">
              <w:t>productivity</w:t>
            </w:r>
            <w:proofErr w:type="spellEnd"/>
            <w:r w:rsidRPr="00611ECA">
              <w:t>)</w:t>
            </w:r>
          </w:p>
        </w:tc>
      </w:tr>
      <w:tr w:rsidR="003629B0" w:rsidRPr="00611ECA" w14:paraId="0FBC9F8F" w14:textId="77777777" w:rsidTr="001C00C8">
        <w:trPr>
          <w:trHeight w:val="315"/>
        </w:trPr>
        <w:tc>
          <w:tcPr>
            <w:tcW w:w="758" w:type="pct"/>
            <w:shd w:val="clear" w:color="auto" w:fill="auto"/>
          </w:tcPr>
          <w:p w14:paraId="6E4E490F" w14:textId="77777777" w:rsidR="003629B0" w:rsidRPr="00611ECA" w:rsidRDefault="003629B0" w:rsidP="001C00C8">
            <w:pPr>
              <w:pStyle w:val="Tabulka"/>
            </w:pPr>
            <w:r w:rsidRPr="00611ECA">
              <w:t>VCS</w:t>
            </w:r>
          </w:p>
        </w:tc>
        <w:tc>
          <w:tcPr>
            <w:tcW w:w="4242" w:type="pct"/>
            <w:shd w:val="clear" w:color="auto" w:fill="auto"/>
          </w:tcPr>
          <w:p w14:paraId="4C55B990" w14:textId="77777777" w:rsidR="003629B0" w:rsidRPr="00611ECA" w:rsidRDefault="003629B0" w:rsidP="001C00C8">
            <w:pPr>
              <w:pStyle w:val="Tabulka"/>
            </w:pPr>
            <w:r w:rsidRPr="00611ECA">
              <w:t>dobrovolně vázaná podpora (</w:t>
            </w:r>
            <w:proofErr w:type="spellStart"/>
            <w:r w:rsidRPr="00611ECA">
              <w:t>Voluntary</w:t>
            </w:r>
            <w:proofErr w:type="spellEnd"/>
            <w:r w:rsidRPr="00611ECA">
              <w:t xml:space="preserve"> </w:t>
            </w:r>
            <w:proofErr w:type="spellStart"/>
            <w:r w:rsidRPr="00611ECA">
              <w:t>Coupled</w:t>
            </w:r>
            <w:proofErr w:type="spellEnd"/>
            <w:r w:rsidRPr="00611ECA">
              <w:t xml:space="preserve"> Support)</w:t>
            </w:r>
          </w:p>
        </w:tc>
      </w:tr>
      <w:tr w:rsidR="003629B0" w:rsidRPr="00611ECA" w14:paraId="3328D9A1" w14:textId="77777777" w:rsidTr="001C00C8">
        <w:trPr>
          <w:trHeight w:val="315"/>
        </w:trPr>
        <w:tc>
          <w:tcPr>
            <w:tcW w:w="758" w:type="pct"/>
            <w:shd w:val="clear" w:color="auto" w:fill="auto"/>
          </w:tcPr>
          <w:p w14:paraId="5241E70C" w14:textId="77777777" w:rsidR="003629B0" w:rsidRPr="00611ECA" w:rsidRDefault="003629B0" w:rsidP="001C00C8">
            <w:pPr>
              <w:pStyle w:val="Tabulka"/>
            </w:pPr>
            <w:r w:rsidRPr="00611ECA">
              <w:t>z. p.</w:t>
            </w:r>
          </w:p>
        </w:tc>
        <w:tc>
          <w:tcPr>
            <w:tcW w:w="4242" w:type="pct"/>
            <w:shd w:val="clear" w:color="auto" w:fill="auto"/>
          </w:tcPr>
          <w:p w14:paraId="454996BE" w14:textId="77777777" w:rsidR="003629B0" w:rsidRPr="00611ECA" w:rsidRDefault="003629B0" w:rsidP="001C00C8">
            <w:pPr>
              <w:pStyle w:val="Tabulka"/>
            </w:pPr>
            <w:r w:rsidRPr="00611ECA">
              <w:t>zemědělská půda</w:t>
            </w:r>
          </w:p>
        </w:tc>
      </w:tr>
      <w:tr w:rsidR="003629B0" w:rsidRPr="00611ECA" w14:paraId="3D2D9FA4" w14:textId="77777777" w:rsidTr="001C00C8">
        <w:trPr>
          <w:trHeight w:val="315"/>
        </w:trPr>
        <w:tc>
          <w:tcPr>
            <w:tcW w:w="758" w:type="pct"/>
            <w:shd w:val="clear" w:color="auto" w:fill="auto"/>
          </w:tcPr>
          <w:p w14:paraId="4131D0D3" w14:textId="77777777" w:rsidR="003629B0" w:rsidRPr="00611ECA" w:rsidRDefault="003629B0" w:rsidP="001C00C8">
            <w:pPr>
              <w:rPr>
                <w:rFonts w:cs="Times New Roman"/>
                <w:lang w:val="cs-CZ"/>
              </w:rPr>
            </w:pPr>
            <w:r w:rsidRPr="00611ECA">
              <w:rPr>
                <w:rFonts w:cs="Times New Roman"/>
                <w:lang w:val="cs-CZ"/>
              </w:rPr>
              <w:t>ŽV</w:t>
            </w:r>
          </w:p>
        </w:tc>
        <w:tc>
          <w:tcPr>
            <w:tcW w:w="4242" w:type="pct"/>
            <w:shd w:val="clear" w:color="auto" w:fill="auto"/>
          </w:tcPr>
          <w:p w14:paraId="2F25189A" w14:textId="77777777" w:rsidR="003629B0" w:rsidRPr="00611ECA" w:rsidRDefault="003629B0" w:rsidP="001C00C8">
            <w:pPr>
              <w:pStyle w:val="Tabulka"/>
            </w:pPr>
            <w:r w:rsidRPr="00611ECA">
              <w:t>živočišná výroba</w:t>
            </w:r>
          </w:p>
        </w:tc>
      </w:tr>
    </w:tbl>
    <w:p w14:paraId="1A522C4C" w14:textId="77777777" w:rsidR="003629B0" w:rsidRPr="00611ECA" w:rsidRDefault="003629B0" w:rsidP="003629B0">
      <w:pPr>
        <w:jc w:val="left"/>
        <w:rPr>
          <w:rFonts w:cs="Times New Roman"/>
          <w:b/>
          <w:sz w:val="32"/>
          <w:lang w:val="cs-CZ"/>
        </w:rPr>
      </w:pPr>
    </w:p>
    <w:p w14:paraId="5D7A31A8" w14:textId="77777777" w:rsidR="003629B0" w:rsidRPr="00611ECA" w:rsidRDefault="003629B0" w:rsidP="003629B0">
      <w:pPr>
        <w:spacing w:after="160" w:line="259" w:lineRule="auto"/>
        <w:jc w:val="left"/>
        <w:rPr>
          <w:rFonts w:cs="Times New Roman"/>
          <w:b/>
          <w:sz w:val="32"/>
          <w:lang w:val="cs-CZ"/>
        </w:rPr>
      </w:pPr>
      <w:r w:rsidRPr="00611ECA">
        <w:rPr>
          <w:rFonts w:cs="Times New Roman"/>
          <w:b/>
          <w:sz w:val="32"/>
          <w:lang w:val="cs-CZ"/>
        </w:rPr>
        <w:br w:type="page"/>
      </w:r>
    </w:p>
    <w:p w14:paraId="33CFCFE6" w14:textId="51F5431D" w:rsidR="003629B0" w:rsidRDefault="00D525E2" w:rsidP="006022AC">
      <w:pPr>
        <w:pStyle w:val="UZEINadpis1stbezsla"/>
      </w:pPr>
      <w:bookmarkStart w:id="3" w:name="_Toc83891441"/>
      <w:r w:rsidRPr="00611ECA">
        <w:lastRenderedPageBreak/>
        <w:t>Seznam tabulek</w:t>
      </w:r>
      <w:bookmarkEnd w:id="3"/>
    </w:p>
    <w:p w14:paraId="42D6505D" w14:textId="48AF2E3F" w:rsidR="006022AC" w:rsidRDefault="006022AC" w:rsidP="006022AC">
      <w:pPr>
        <w:pStyle w:val="Obsah4"/>
        <w:tabs>
          <w:tab w:val="left" w:pos="1920"/>
          <w:tab w:val="right" w:leader="dot" w:pos="9062"/>
        </w:tabs>
        <w:ind w:left="993" w:hanging="993"/>
        <w:rPr>
          <w:rFonts w:asciiTheme="minorHAnsi" w:eastAsiaTheme="minorEastAsia" w:hAnsiTheme="minorHAnsi"/>
          <w:noProof/>
          <w:sz w:val="24"/>
          <w:szCs w:val="24"/>
          <w:lang w:val="cs-CZ" w:eastAsia="cs-CZ"/>
        </w:rPr>
      </w:pPr>
      <w:r>
        <w:fldChar w:fldCharType="begin"/>
      </w:r>
      <w:r>
        <w:instrText xml:space="preserve"> TOC \h \z \t "UZEI TaB;4" </w:instrText>
      </w:r>
      <w:r>
        <w:fldChar w:fldCharType="separate"/>
      </w:r>
      <w:hyperlink w:anchor="_Toc83891336" w:history="1">
        <w:r w:rsidRPr="00322BAD">
          <w:rPr>
            <w:rStyle w:val="Hypertextovodkaz"/>
            <w:noProof/>
          </w:rPr>
          <w:t>Tabulka 1</w:t>
        </w:r>
        <w:r>
          <w:rPr>
            <w:rFonts w:asciiTheme="minorHAnsi" w:eastAsiaTheme="minorEastAsia" w:hAnsiTheme="minorHAnsi"/>
            <w:noProof/>
            <w:sz w:val="24"/>
            <w:szCs w:val="24"/>
            <w:lang w:val="cs-CZ" w:eastAsia="cs-CZ"/>
          </w:rPr>
          <w:tab/>
        </w:r>
        <w:r w:rsidRPr="00322BAD">
          <w:rPr>
            <w:rStyle w:val="Hypertextovodkaz"/>
            <w:noProof/>
          </w:rPr>
          <w:t>Hustota zatížení zvířaty, 2017</w:t>
        </w:r>
        <w:r>
          <w:rPr>
            <w:noProof/>
            <w:webHidden/>
          </w:rPr>
          <w:tab/>
        </w:r>
        <w:r>
          <w:rPr>
            <w:noProof/>
            <w:webHidden/>
          </w:rPr>
          <w:fldChar w:fldCharType="begin"/>
        </w:r>
        <w:r>
          <w:rPr>
            <w:noProof/>
            <w:webHidden/>
          </w:rPr>
          <w:instrText xml:space="preserve"> PAGEREF _Toc83891336 \h </w:instrText>
        </w:r>
        <w:r>
          <w:rPr>
            <w:noProof/>
            <w:webHidden/>
          </w:rPr>
        </w:r>
        <w:r>
          <w:rPr>
            <w:noProof/>
            <w:webHidden/>
          </w:rPr>
          <w:fldChar w:fldCharType="separate"/>
        </w:r>
        <w:r>
          <w:rPr>
            <w:noProof/>
            <w:webHidden/>
          </w:rPr>
          <w:t>9</w:t>
        </w:r>
        <w:r>
          <w:rPr>
            <w:noProof/>
            <w:webHidden/>
          </w:rPr>
          <w:fldChar w:fldCharType="end"/>
        </w:r>
      </w:hyperlink>
    </w:p>
    <w:p w14:paraId="32D5DF78" w14:textId="43B8EE2D" w:rsidR="006022AC" w:rsidRDefault="00343001" w:rsidP="006022AC">
      <w:pPr>
        <w:pStyle w:val="Obsah4"/>
        <w:tabs>
          <w:tab w:val="left" w:pos="1920"/>
          <w:tab w:val="right" w:leader="dot" w:pos="9062"/>
        </w:tabs>
        <w:ind w:left="993" w:hanging="993"/>
        <w:rPr>
          <w:rFonts w:asciiTheme="minorHAnsi" w:eastAsiaTheme="minorEastAsia" w:hAnsiTheme="minorHAnsi"/>
          <w:noProof/>
          <w:sz w:val="24"/>
          <w:szCs w:val="24"/>
          <w:lang w:val="cs-CZ" w:eastAsia="cs-CZ"/>
        </w:rPr>
      </w:pPr>
      <w:hyperlink w:anchor="_Toc83891337" w:history="1">
        <w:r w:rsidR="006022AC" w:rsidRPr="00322BAD">
          <w:rPr>
            <w:rStyle w:val="Hypertextovodkaz"/>
            <w:noProof/>
          </w:rPr>
          <w:t>Tabulka 2</w:t>
        </w:r>
        <w:r w:rsidR="006022AC">
          <w:rPr>
            <w:rFonts w:asciiTheme="minorHAnsi" w:eastAsiaTheme="minorEastAsia" w:hAnsiTheme="minorHAnsi"/>
            <w:noProof/>
            <w:sz w:val="24"/>
            <w:szCs w:val="24"/>
            <w:lang w:val="cs-CZ" w:eastAsia="cs-CZ"/>
          </w:rPr>
          <w:tab/>
        </w:r>
        <w:r w:rsidR="006022AC" w:rsidRPr="00322BAD">
          <w:rPr>
            <w:rStyle w:val="Hypertextovodkaz"/>
            <w:noProof/>
          </w:rPr>
          <w:t>Ukazatele ekonomické situace zemědělství ČR v relativním srovnání se zeměmi EU (podle SZÚ)</w:t>
        </w:r>
        <w:r w:rsidR="006022AC">
          <w:rPr>
            <w:noProof/>
            <w:webHidden/>
          </w:rPr>
          <w:tab/>
        </w:r>
        <w:r w:rsidR="006022AC">
          <w:rPr>
            <w:noProof/>
            <w:webHidden/>
          </w:rPr>
          <w:fldChar w:fldCharType="begin"/>
        </w:r>
        <w:r w:rsidR="006022AC">
          <w:rPr>
            <w:noProof/>
            <w:webHidden/>
          </w:rPr>
          <w:instrText xml:space="preserve"> PAGEREF _Toc83891337 \h </w:instrText>
        </w:r>
        <w:r w:rsidR="006022AC">
          <w:rPr>
            <w:noProof/>
            <w:webHidden/>
          </w:rPr>
        </w:r>
        <w:r w:rsidR="006022AC">
          <w:rPr>
            <w:noProof/>
            <w:webHidden/>
          </w:rPr>
          <w:fldChar w:fldCharType="separate"/>
        </w:r>
        <w:r w:rsidR="006022AC">
          <w:rPr>
            <w:noProof/>
            <w:webHidden/>
          </w:rPr>
          <w:t>10</w:t>
        </w:r>
        <w:r w:rsidR="006022AC">
          <w:rPr>
            <w:noProof/>
            <w:webHidden/>
          </w:rPr>
          <w:fldChar w:fldCharType="end"/>
        </w:r>
      </w:hyperlink>
    </w:p>
    <w:p w14:paraId="51EAD6B5" w14:textId="11ECEA9B" w:rsidR="006022AC" w:rsidRDefault="006022AC" w:rsidP="006022AC">
      <w:pPr>
        <w:pStyle w:val="Obsah4"/>
        <w:tabs>
          <w:tab w:val="left" w:pos="1920"/>
          <w:tab w:val="right" w:leader="dot" w:pos="9062"/>
        </w:tabs>
        <w:ind w:left="993" w:hanging="993"/>
        <w:rPr>
          <w:rFonts w:asciiTheme="minorHAnsi" w:eastAsiaTheme="minorEastAsia" w:hAnsiTheme="minorHAnsi"/>
          <w:noProof/>
          <w:sz w:val="24"/>
          <w:szCs w:val="24"/>
          <w:lang w:val="cs-CZ" w:eastAsia="cs-CZ"/>
        </w:rPr>
      </w:pPr>
      <w:hyperlink w:anchor="_Toc83891338" w:history="1">
        <w:r w:rsidRPr="00322BAD">
          <w:rPr>
            <w:rStyle w:val="Hypertextovodkaz"/>
            <w:noProof/>
          </w:rPr>
          <w:t>Tabulka 3</w:t>
        </w:r>
        <w:r>
          <w:rPr>
            <w:rFonts w:asciiTheme="minorHAnsi" w:eastAsiaTheme="minorEastAsia" w:hAnsiTheme="minorHAnsi"/>
            <w:noProof/>
            <w:sz w:val="24"/>
            <w:szCs w:val="24"/>
            <w:lang w:val="cs-CZ" w:eastAsia="cs-CZ"/>
          </w:rPr>
          <w:tab/>
        </w:r>
        <w:r w:rsidRPr="00322BAD">
          <w:rPr>
            <w:rStyle w:val="Hypertextovodkaz"/>
            <w:noProof/>
          </w:rPr>
          <w:t>Vývoj zemědělského důchodu v letech 2008 – 2017</w:t>
        </w:r>
        <w:r>
          <w:rPr>
            <w:noProof/>
            <w:webHidden/>
          </w:rPr>
          <w:tab/>
        </w:r>
        <w:r>
          <w:rPr>
            <w:noProof/>
            <w:webHidden/>
          </w:rPr>
          <w:fldChar w:fldCharType="begin"/>
        </w:r>
        <w:r>
          <w:rPr>
            <w:noProof/>
            <w:webHidden/>
          </w:rPr>
          <w:instrText xml:space="preserve"> PAGEREF _Toc83891338 \h </w:instrText>
        </w:r>
        <w:r>
          <w:rPr>
            <w:noProof/>
            <w:webHidden/>
          </w:rPr>
        </w:r>
        <w:r>
          <w:rPr>
            <w:noProof/>
            <w:webHidden/>
          </w:rPr>
          <w:fldChar w:fldCharType="separate"/>
        </w:r>
        <w:r>
          <w:rPr>
            <w:noProof/>
            <w:webHidden/>
          </w:rPr>
          <w:t>10</w:t>
        </w:r>
        <w:r>
          <w:rPr>
            <w:noProof/>
            <w:webHidden/>
          </w:rPr>
          <w:fldChar w:fldCharType="end"/>
        </w:r>
      </w:hyperlink>
    </w:p>
    <w:p w14:paraId="393BCEF9" w14:textId="33501E28" w:rsidR="006022AC" w:rsidRDefault="00343001" w:rsidP="006022AC">
      <w:pPr>
        <w:pStyle w:val="Obsah4"/>
        <w:tabs>
          <w:tab w:val="left" w:pos="1920"/>
          <w:tab w:val="right" w:leader="dot" w:pos="9062"/>
        </w:tabs>
        <w:ind w:left="993" w:hanging="993"/>
        <w:rPr>
          <w:rFonts w:asciiTheme="minorHAnsi" w:eastAsiaTheme="minorEastAsia" w:hAnsiTheme="minorHAnsi"/>
          <w:noProof/>
          <w:sz w:val="24"/>
          <w:szCs w:val="24"/>
          <w:lang w:val="cs-CZ" w:eastAsia="cs-CZ"/>
        </w:rPr>
      </w:pPr>
      <w:hyperlink w:anchor="_Toc83891339" w:history="1">
        <w:r w:rsidR="006022AC" w:rsidRPr="00322BAD">
          <w:rPr>
            <w:rStyle w:val="Hypertextovodkaz"/>
            <w:noProof/>
          </w:rPr>
          <w:t>Tabulka 4</w:t>
        </w:r>
        <w:r w:rsidR="006022AC">
          <w:rPr>
            <w:rFonts w:asciiTheme="minorHAnsi" w:eastAsiaTheme="minorEastAsia" w:hAnsiTheme="minorHAnsi"/>
            <w:noProof/>
            <w:sz w:val="24"/>
            <w:szCs w:val="24"/>
            <w:lang w:val="cs-CZ" w:eastAsia="cs-CZ"/>
          </w:rPr>
          <w:tab/>
        </w:r>
        <w:r w:rsidR="006022AC" w:rsidRPr="00322BAD">
          <w:rPr>
            <w:rStyle w:val="Hypertextovodkaz"/>
            <w:noProof/>
          </w:rPr>
          <w:t>Investice a další strukturální a příjmové ukazatele v zemědělství</w:t>
        </w:r>
        <w:r w:rsidR="006022AC">
          <w:rPr>
            <w:noProof/>
            <w:webHidden/>
          </w:rPr>
          <w:tab/>
        </w:r>
        <w:r w:rsidR="006022AC">
          <w:rPr>
            <w:noProof/>
            <w:webHidden/>
          </w:rPr>
          <w:fldChar w:fldCharType="begin"/>
        </w:r>
        <w:r w:rsidR="006022AC">
          <w:rPr>
            <w:noProof/>
            <w:webHidden/>
          </w:rPr>
          <w:instrText xml:space="preserve"> PAGEREF _Toc83891339 \h </w:instrText>
        </w:r>
        <w:r w:rsidR="006022AC">
          <w:rPr>
            <w:noProof/>
            <w:webHidden/>
          </w:rPr>
        </w:r>
        <w:r w:rsidR="006022AC">
          <w:rPr>
            <w:noProof/>
            <w:webHidden/>
          </w:rPr>
          <w:fldChar w:fldCharType="separate"/>
        </w:r>
        <w:r w:rsidR="006022AC">
          <w:rPr>
            <w:noProof/>
            <w:webHidden/>
          </w:rPr>
          <w:t>12</w:t>
        </w:r>
        <w:r w:rsidR="006022AC">
          <w:rPr>
            <w:noProof/>
            <w:webHidden/>
          </w:rPr>
          <w:fldChar w:fldCharType="end"/>
        </w:r>
      </w:hyperlink>
    </w:p>
    <w:p w14:paraId="467FEB8A" w14:textId="6B9FBE2A" w:rsidR="006022AC" w:rsidRDefault="00343001" w:rsidP="006022AC">
      <w:pPr>
        <w:pStyle w:val="Obsah4"/>
        <w:tabs>
          <w:tab w:val="left" w:pos="1920"/>
          <w:tab w:val="right" w:leader="dot" w:pos="9062"/>
        </w:tabs>
        <w:ind w:left="993" w:hanging="993"/>
        <w:rPr>
          <w:rFonts w:asciiTheme="minorHAnsi" w:eastAsiaTheme="minorEastAsia" w:hAnsiTheme="minorHAnsi"/>
          <w:noProof/>
          <w:sz w:val="24"/>
          <w:szCs w:val="24"/>
          <w:lang w:val="cs-CZ" w:eastAsia="cs-CZ"/>
        </w:rPr>
      </w:pPr>
      <w:hyperlink w:anchor="_Toc83891340" w:history="1">
        <w:r w:rsidR="006022AC" w:rsidRPr="00322BAD">
          <w:rPr>
            <w:rStyle w:val="Hypertextovodkaz"/>
            <w:noProof/>
          </w:rPr>
          <w:t>Tabulka 5</w:t>
        </w:r>
        <w:r w:rsidR="006022AC">
          <w:rPr>
            <w:rFonts w:asciiTheme="minorHAnsi" w:eastAsiaTheme="minorEastAsia" w:hAnsiTheme="minorHAnsi"/>
            <w:noProof/>
            <w:sz w:val="24"/>
            <w:szCs w:val="24"/>
            <w:lang w:val="cs-CZ" w:eastAsia="cs-CZ"/>
          </w:rPr>
          <w:tab/>
        </w:r>
        <w:r w:rsidR="006022AC" w:rsidRPr="00322BAD">
          <w:rPr>
            <w:rStyle w:val="Hypertextovodkaz"/>
            <w:noProof/>
          </w:rPr>
          <w:t>Ukazatele produktivity a efektivity podle velikosti podniku (ČR), kategorizace dle FADN, 2014-16</w:t>
        </w:r>
        <w:r w:rsidR="006022AC">
          <w:rPr>
            <w:noProof/>
            <w:webHidden/>
          </w:rPr>
          <w:tab/>
        </w:r>
        <w:r w:rsidR="006022AC">
          <w:rPr>
            <w:noProof/>
            <w:webHidden/>
          </w:rPr>
          <w:fldChar w:fldCharType="begin"/>
        </w:r>
        <w:r w:rsidR="006022AC">
          <w:rPr>
            <w:noProof/>
            <w:webHidden/>
          </w:rPr>
          <w:instrText xml:space="preserve"> PAGEREF _Toc83891340 \h </w:instrText>
        </w:r>
        <w:r w:rsidR="006022AC">
          <w:rPr>
            <w:noProof/>
            <w:webHidden/>
          </w:rPr>
        </w:r>
        <w:r w:rsidR="006022AC">
          <w:rPr>
            <w:noProof/>
            <w:webHidden/>
          </w:rPr>
          <w:fldChar w:fldCharType="separate"/>
        </w:r>
        <w:r w:rsidR="006022AC">
          <w:rPr>
            <w:noProof/>
            <w:webHidden/>
          </w:rPr>
          <w:t>16</w:t>
        </w:r>
        <w:r w:rsidR="006022AC">
          <w:rPr>
            <w:noProof/>
            <w:webHidden/>
          </w:rPr>
          <w:fldChar w:fldCharType="end"/>
        </w:r>
      </w:hyperlink>
    </w:p>
    <w:p w14:paraId="347BF91B" w14:textId="39B1C0E2" w:rsidR="006022AC" w:rsidRDefault="00343001" w:rsidP="006022AC">
      <w:pPr>
        <w:pStyle w:val="Obsah4"/>
        <w:tabs>
          <w:tab w:val="left" w:pos="1920"/>
          <w:tab w:val="right" w:leader="dot" w:pos="9062"/>
        </w:tabs>
        <w:ind w:left="993" w:hanging="993"/>
        <w:rPr>
          <w:rFonts w:asciiTheme="minorHAnsi" w:eastAsiaTheme="minorEastAsia" w:hAnsiTheme="minorHAnsi"/>
          <w:noProof/>
          <w:sz w:val="24"/>
          <w:szCs w:val="24"/>
          <w:lang w:val="cs-CZ" w:eastAsia="cs-CZ"/>
        </w:rPr>
      </w:pPr>
      <w:hyperlink w:anchor="_Toc83891341" w:history="1">
        <w:r w:rsidR="006022AC" w:rsidRPr="00322BAD">
          <w:rPr>
            <w:rStyle w:val="Hypertextovodkaz"/>
            <w:noProof/>
          </w:rPr>
          <w:t>Tabulka 6</w:t>
        </w:r>
        <w:r w:rsidR="006022AC">
          <w:rPr>
            <w:rFonts w:asciiTheme="minorHAnsi" w:eastAsiaTheme="minorEastAsia" w:hAnsiTheme="minorHAnsi"/>
            <w:noProof/>
            <w:sz w:val="24"/>
            <w:szCs w:val="24"/>
            <w:lang w:val="cs-CZ" w:eastAsia="cs-CZ"/>
          </w:rPr>
          <w:tab/>
        </w:r>
        <w:r w:rsidR="006022AC" w:rsidRPr="00322BAD">
          <w:rPr>
            <w:rStyle w:val="Hypertextovodkaz"/>
            <w:noProof/>
          </w:rPr>
          <w:t>Ukazatele produktivity a efektivity podle přiřazení do specializace (ČR), 2014-16</w:t>
        </w:r>
        <w:r w:rsidR="006022AC">
          <w:rPr>
            <w:noProof/>
            <w:webHidden/>
          </w:rPr>
          <w:tab/>
        </w:r>
        <w:r w:rsidR="006022AC">
          <w:rPr>
            <w:noProof/>
            <w:webHidden/>
          </w:rPr>
          <w:fldChar w:fldCharType="begin"/>
        </w:r>
        <w:r w:rsidR="006022AC">
          <w:rPr>
            <w:noProof/>
            <w:webHidden/>
          </w:rPr>
          <w:instrText xml:space="preserve"> PAGEREF _Toc83891341 \h </w:instrText>
        </w:r>
        <w:r w:rsidR="006022AC">
          <w:rPr>
            <w:noProof/>
            <w:webHidden/>
          </w:rPr>
        </w:r>
        <w:r w:rsidR="006022AC">
          <w:rPr>
            <w:noProof/>
            <w:webHidden/>
          </w:rPr>
          <w:fldChar w:fldCharType="separate"/>
        </w:r>
        <w:r w:rsidR="006022AC">
          <w:rPr>
            <w:noProof/>
            <w:webHidden/>
          </w:rPr>
          <w:t>16</w:t>
        </w:r>
        <w:r w:rsidR="006022AC">
          <w:rPr>
            <w:noProof/>
            <w:webHidden/>
          </w:rPr>
          <w:fldChar w:fldCharType="end"/>
        </w:r>
      </w:hyperlink>
    </w:p>
    <w:p w14:paraId="131050D6" w14:textId="1D56CF40" w:rsidR="006022AC" w:rsidRDefault="00343001" w:rsidP="006022AC">
      <w:pPr>
        <w:pStyle w:val="Obsah4"/>
        <w:tabs>
          <w:tab w:val="left" w:pos="1920"/>
          <w:tab w:val="right" w:leader="dot" w:pos="9062"/>
        </w:tabs>
        <w:ind w:left="993" w:hanging="993"/>
        <w:rPr>
          <w:rFonts w:asciiTheme="minorHAnsi" w:eastAsiaTheme="minorEastAsia" w:hAnsiTheme="minorHAnsi"/>
          <w:noProof/>
          <w:sz w:val="24"/>
          <w:szCs w:val="24"/>
          <w:lang w:val="cs-CZ" w:eastAsia="cs-CZ"/>
        </w:rPr>
      </w:pPr>
      <w:hyperlink w:anchor="_Toc83891342" w:history="1">
        <w:r w:rsidR="006022AC" w:rsidRPr="00322BAD">
          <w:rPr>
            <w:rStyle w:val="Hypertextovodkaz"/>
            <w:noProof/>
          </w:rPr>
          <w:t>Tabulka 7</w:t>
        </w:r>
        <w:r w:rsidR="006022AC">
          <w:rPr>
            <w:rFonts w:asciiTheme="minorHAnsi" w:eastAsiaTheme="minorEastAsia" w:hAnsiTheme="minorHAnsi"/>
            <w:noProof/>
            <w:sz w:val="24"/>
            <w:szCs w:val="24"/>
            <w:lang w:val="cs-CZ" w:eastAsia="cs-CZ"/>
          </w:rPr>
          <w:tab/>
        </w:r>
        <w:r w:rsidR="006022AC" w:rsidRPr="00322BAD">
          <w:rPr>
            <w:rStyle w:val="Hypertextovodkaz"/>
            <w:noProof/>
          </w:rPr>
          <w:t>Ukazatele produktivity a efektivity podle příslušnosti k regionu LFA (ANC), 2014-16</w:t>
        </w:r>
        <w:r w:rsidR="006022AC">
          <w:rPr>
            <w:noProof/>
            <w:webHidden/>
          </w:rPr>
          <w:tab/>
        </w:r>
        <w:r w:rsidR="006022AC">
          <w:rPr>
            <w:noProof/>
            <w:webHidden/>
          </w:rPr>
          <w:fldChar w:fldCharType="begin"/>
        </w:r>
        <w:r w:rsidR="006022AC">
          <w:rPr>
            <w:noProof/>
            <w:webHidden/>
          </w:rPr>
          <w:instrText xml:space="preserve"> PAGEREF _Toc83891342 \h </w:instrText>
        </w:r>
        <w:r w:rsidR="006022AC">
          <w:rPr>
            <w:noProof/>
            <w:webHidden/>
          </w:rPr>
        </w:r>
        <w:r w:rsidR="006022AC">
          <w:rPr>
            <w:noProof/>
            <w:webHidden/>
          </w:rPr>
          <w:fldChar w:fldCharType="separate"/>
        </w:r>
        <w:r w:rsidR="006022AC">
          <w:rPr>
            <w:noProof/>
            <w:webHidden/>
          </w:rPr>
          <w:t>17</w:t>
        </w:r>
        <w:r w:rsidR="006022AC">
          <w:rPr>
            <w:noProof/>
            <w:webHidden/>
          </w:rPr>
          <w:fldChar w:fldCharType="end"/>
        </w:r>
      </w:hyperlink>
    </w:p>
    <w:p w14:paraId="73F9D4EA" w14:textId="3A0302A1" w:rsidR="006022AC" w:rsidRDefault="00343001" w:rsidP="006022AC">
      <w:pPr>
        <w:pStyle w:val="Obsah4"/>
        <w:tabs>
          <w:tab w:val="left" w:pos="1920"/>
          <w:tab w:val="right" w:leader="dot" w:pos="9062"/>
        </w:tabs>
        <w:ind w:left="993" w:hanging="993"/>
        <w:rPr>
          <w:rFonts w:asciiTheme="minorHAnsi" w:eastAsiaTheme="minorEastAsia" w:hAnsiTheme="minorHAnsi"/>
          <w:noProof/>
          <w:sz w:val="24"/>
          <w:szCs w:val="24"/>
          <w:lang w:val="cs-CZ" w:eastAsia="cs-CZ"/>
        </w:rPr>
      </w:pPr>
      <w:hyperlink w:anchor="_Toc83891343" w:history="1">
        <w:r w:rsidR="006022AC" w:rsidRPr="00322BAD">
          <w:rPr>
            <w:rStyle w:val="Hypertextovodkaz"/>
            <w:noProof/>
          </w:rPr>
          <w:t>Tabulka 8</w:t>
        </w:r>
        <w:r w:rsidR="006022AC">
          <w:rPr>
            <w:rFonts w:asciiTheme="minorHAnsi" w:eastAsiaTheme="minorEastAsia" w:hAnsiTheme="minorHAnsi"/>
            <w:noProof/>
            <w:sz w:val="24"/>
            <w:szCs w:val="24"/>
            <w:lang w:val="cs-CZ" w:eastAsia="cs-CZ"/>
          </w:rPr>
          <w:tab/>
        </w:r>
        <w:r w:rsidR="006022AC" w:rsidRPr="00322BAD">
          <w:rPr>
            <w:rStyle w:val="Hypertextovodkaz"/>
            <w:noProof/>
          </w:rPr>
          <w:t>Vývoj nákladové a souhrnné rentability u komodit RV v letech 2009-18</w:t>
        </w:r>
        <w:r w:rsidR="006022AC">
          <w:rPr>
            <w:noProof/>
            <w:webHidden/>
          </w:rPr>
          <w:tab/>
        </w:r>
        <w:r w:rsidR="006022AC">
          <w:rPr>
            <w:noProof/>
            <w:webHidden/>
          </w:rPr>
          <w:fldChar w:fldCharType="begin"/>
        </w:r>
        <w:r w:rsidR="006022AC">
          <w:rPr>
            <w:noProof/>
            <w:webHidden/>
          </w:rPr>
          <w:instrText xml:space="preserve"> PAGEREF _Toc83891343 \h </w:instrText>
        </w:r>
        <w:r w:rsidR="006022AC">
          <w:rPr>
            <w:noProof/>
            <w:webHidden/>
          </w:rPr>
        </w:r>
        <w:r w:rsidR="006022AC">
          <w:rPr>
            <w:noProof/>
            <w:webHidden/>
          </w:rPr>
          <w:fldChar w:fldCharType="separate"/>
        </w:r>
        <w:r w:rsidR="006022AC">
          <w:rPr>
            <w:noProof/>
            <w:webHidden/>
          </w:rPr>
          <w:t>17</w:t>
        </w:r>
        <w:r w:rsidR="006022AC">
          <w:rPr>
            <w:noProof/>
            <w:webHidden/>
          </w:rPr>
          <w:fldChar w:fldCharType="end"/>
        </w:r>
      </w:hyperlink>
    </w:p>
    <w:p w14:paraId="526A1788" w14:textId="04074BCC" w:rsidR="006022AC" w:rsidRDefault="00343001" w:rsidP="006022AC">
      <w:pPr>
        <w:pStyle w:val="Obsah4"/>
        <w:tabs>
          <w:tab w:val="left" w:pos="1920"/>
          <w:tab w:val="right" w:leader="dot" w:pos="9062"/>
        </w:tabs>
        <w:ind w:left="993" w:hanging="993"/>
        <w:rPr>
          <w:rFonts w:asciiTheme="minorHAnsi" w:eastAsiaTheme="minorEastAsia" w:hAnsiTheme="minorHAnsi"/>
          <w:noProof/>
          <w:sz w:val="24"/>
          <w:szCs w:val="24"/>
          <w:lang w:val="cs-CZ" w:eastAsia="cs-CZ"/>
        </w:rPr>
      </w:pPr>
      <w:hyperlink w:anchor="_Toc83891344" w:history="1">
        <w:r w:rsidR="006022AC" w:rsidRPr="00322BAD">
          <w:rPr>
            <w:rStyle w:val="Hypertextovodkaz"/>
            <w:noProof/>
          </w:rPr>
          <w:t>Tabulka 9</w:t>
        </w:r>
        <w:r w:rsidR="006022AC">
          <w:rPr>
            <w:rFonts w:asciiTheme="minorHAnsi" w:eastAsiaTheme="minorEastAsia" w:hAnsiTheme="minorHAnsi"/>
            <w:noProof/>
            <w:sz w:val="24"/>
            <w:szCs w:val="24"/>
            <w:lang w:val="cs-CZ" w:eastAsia="cs-CZ"/>
          </w:rPr>
          <w:tab/>
        </w:r>
        <w:r w:rsidR="006022AC" w:rsidRPr="00322BAD">
          <w:rPr>
            <w:rStyle w:val="Hypertextovodkaz"/>
            <w:noProof/>
          </w:rPr>
          <w:t>Vývoj nákladové a souhrnné rentability u komodit ŽV v letech 2009-18</w:t>
        </w:r>
        <w:r w:rsidR="006022AC">
          <w:rPr>
            <w:noProof/>
            <w:webHidden/>
          </w:rPr>
          <w:tab/>
        </w:r>
        <w:r w:rsidR="006022AC">
          <w:rPr>
            <w:noProof/>
            <w:webHidden/>
          </w:rPr>
          <w:fldChar w:fldCharType="begin"/>
        </w:r>
        <w:r w:rsidR="006022AC">
          <w:rPr>
            <w:noProof/>
            <w:webHidden/>
          </w:rPr>
          <w:instrText xml:space="preserve"> PAGEREF _Toc83891344 \h </w:instrText>
        </w:r>
        <w:r w:rsidR="006022AC">
          <w:rPr>
            <w:noProof/>
            <w:webHidden/>
          </w:rPr>
        </w:r>
        <w:r w:rsidR="006022AC">
          <w:rPr>
            <w:noProof/>
            <w:webHidden/>
          </w:rPr>
          <w:fldChar w:fldCharType="separate"/>
        </w:r>
        <w:r w:rsidR="006022AC">
          <w:rPr>
            <w:noProof/>
            <w:webHidden/>
          </w:rPr>
          <w:t>18</w:t>
        </w:r>
        <w:r w:rsidR="006022AC">
          <w:rPr>
            <w:noProof/>
            <w:webHidden/>
          </w:rPr>
          <w:fldChar w:fldCharType="end"/>
        </w:r>
      </w:hyperlink>
    </w:p>
    <w:p w14:paraId="4B15A66E" w14:textId="6DFC1706" w:rsidR="006022AC" w:rsidRDefault="00343001" w:rsidP="006022AC">
      <w:pPr>
        <w:pStyle w:val="Obsah4"/>
        <w:tabs>
          <w:tab w:val="left" w:pos="1920"/>
          <w:tab w:val="right" w:leader="dot" w:pos="9062"/>
        </w:tabs>
        <w:ind w:left="993" w:hanging="993"/>
        <w:rPr>
          <w:rFonts w:asciiTheme="minorHAnsi" w:eastAsiaTheme="minorEastAsia" w:hAnsiTheme="minorHAnsi"/>
          <w:noProof/>
          <w:sz w:val="24"/>
          <w:szCs w:val="24"/>
          <w:lang w:val="cs-CZ" w:eastAsia="cs-CZ"/>
        </w:rPr>
      </w:pPr>
      <w:hyperlink w:anchor="_Toc83891345" w:history="1">
        <w:r w:rsidR="006022AC" w:rsidRPr="00322BAD">
          <w:rPr>
            <w:rStyle w:val="Hypertextovodkaz"/>
            <w:noProof/>
          </w:rPr>
          <w:t>Tabulka 10</w:t>
        </w:r>
        <w:r w:rsidR="006022AC">
          <w:rPr>
            <w:rFonts w:asciiTheme="minorHAnsi" w:eastAsiaTheme="minorEastAsia" w:hAnsiTheme="minorHAnsi"/>
            <w:noProof/>
            <w:sz w:val="24"/>
            <w:szCs w:val="24"/>
            <w:lang w:val="cs-CZ" w:eastAsia="cs-CZ"/>
          </w:rPr>
          <w:tab/>
        </w:r>
        <w:r w:rsidR="006022AC" w:rsidRPr="00322BAD">
          <w:rPr>
            <w:rStyle w:val="Hypertextovodkaz"/>
            <w:noProof/>
          </w:rPr>
          <w:t>Produktivita práce na zaměstnanou osobu rok 2014-16 (tis. EUR)</w:t>
        </w:r>
        <w:r w:rsidR="006022AC">
          <w:rPr>
            <w:noProof/>
            <w:webHidden/>
          </w:rPr>
          <w:tab/>
        </w:r>
        <w:r w:rsidR="006022AC">
          <w:rPr>
            <w:noProof/>
            <w:webHidden/>
          </w:rPr>
          <w:fldChar w:fldCharType="begin"/>
        </w:r>
        <w:r w:rsidR="006022AC">
          <w:rPr>
            <w:noProof/>
            <w:webHidden/>
          </w:rPr>
          <w:instrText xml:space="preserve"> PAGEREF _Toc83891345 \h </w:instrText>
        </w:r>
        <w:r w:rsidR="006022AC">
          <w:rPr>
            <w:noProof/>
            <w:webHidden/>
          </w:rPr>
        </w:r>
        <w:r w:rsidR="006022AC">
          <w:rPr>
            <w:noProof/>
            <w:webHidden/>
          </w:rPr>
          <w:fldChar w:fldCharType="separate"/>
        </w:r>
        <w:r w:rsidR="006022AC">
          <w:rPr>
            <w:noProof/>
            <w:webHidden/>
          </w:rPr>
          <w:t>30</w:t>
        </w:r>
        <w:r w:rsidR="006022AC">
          <w:rPr>
            <w:noProof/>
            <w:webHidden/>
          </w:rPr>
          <w:fldChar w:fldCharType="end"/>
        </w:r>
      </w:hyperlink>
    </w:p>
    <w:p w14:paraId="189EA4A0" w14:textId="57CE0FD2" w:rsidR="006022AC" w:rsidRDefault="00343001" w:rsidP="006022AC">
      <w:pPr>
        <w:pStyle w:val="Obsah4"/>
        <w:tabs>
          <w:tab w:val="left" w:pos="1920"/>
          <w:tab w:val="right" w:leader="dot" w:pos="9062"/>
        </w:tabs>
        <w:ind w:left="993" w:hanging="993"/>
        <w:rPr>
          <w:rFonts w:asciiTheme="minorHAnsi" w:eastAsiaTheme="minorEastAsia" w:hAnsiTheme="minorHAnsi"/>
          <w:noProof/>
          <w:sz w:val="24"/>
          <w:szCs w:val="24"/>
          <w:lang w:val="cs-CZ" w:eastAsia="cs-CZ"/>
        </w:rPr>
      </w:pPr>
      <w:hyperlink w:anchor="_Toc83891346" w:history="1">
        <w:r w:rsidR="006022AC" w:rsidRPr="00322BAD">
          <w:rPr>
            <w:rStyle w:val="Hypertextovodkaz"/>
            <w:noProof/>
          </w:rPr>
          <w:t>Tabulka 11</w:t>
        </w:r>
        <w:r w:rsidR="006022AC">
          <w:rPr>
            <w:rFonts w:asciiTheme="minorHAnsi" w:eastAsiaTheme="minorEastAsia" w:hAnsiTheme="minorHAnsi"/>
            <w:noProof/>
            <w:sz w:val="24"/>
            <w:szCs w:val="24"/>
            <w:lang w:val="cs-CZ" w:eastAsia="cs-CZ"/>
          </w:rPr>
          <w:tab/>
        </w:r>
        <w:r w:rsidR="006022AC" w:rsidRPr="00322BAD">
          <w:rPr>
            <w:rStyle w:val="Hypertextovodkaz"/>
            <w:noProof/>
          </w:rPr>
          <w:t>Přehled směrů investic v rámci podopatření PRV I.1.1 Modernizace zemědělských podniků v PRV 2007–13</w:t>
        </w:r>
        <w:r w:rsidR="006022AC">
          <w:rPr>
            <w:noProof/>
            <w:webHidden/>
          </w:rPr>
          <w:tab/>
        </w:r>
        <w:r w:rsidR="006022AC">
          <w:rPr>
            <w:noProof/>
            <w:webHidden/>
          </w:rPr>
          <w:fldChar w:fldCharType="begin"/>
        </w:r>
        <w:r w:rsidR="006022AC">
          <w:rPr>
            <w:noProof/>
            <w:webHidden/>
          </w:rPr>
          <w:instrText xml:space="preserve"> PAGEREF _Toc83891346 \h </w:instrText>
        </w:r>
        <w:r w:rsidR="006022AC">
          <w:rPr>
            <w:noProof/>
            <w:webHidden/>
          </w:rPr>
        </w:r>
        <w:r w:rsidR="006022AC">
          <w:rPr>
            <w:noProof/>
            <w:webHidden/>
          </w:rPr>
          <w:fldChar w:fldCharType="separate"/>
        </w:r>
        <w:r w:rsidR="006022AC">
          <w:rPr>
            <w:noProof/>
            <w:webHidden/>
          </w:rPr>
          <w:t>40</w:t>
        </w:r>
        <w:r w:rsidR="006022AC">
          <w:rPr>
            <w:noProof/>
            <w:webHidden/>
          </w:rPr>
          <w:fldChar w:fldCharType="end"/>
        </w:r>
      </w:hyperlink>
    </w:p>
    <w:p w14:paraId="191E5FBA" w14:textId="5535A64B" w:rsidR="006022AC" w:rsidRDefault="00343001" w:rsidP="006022AC">
      <w:pPr>
        <w:pStyle w:val="Obsah4"/>
        <w:tabs>
          <w:tab w:val="left" w:pos="1920"/>
          <w:tab w:val="right" w:leader="dot" w:pos="9062"/>
        </w:tabs>
        <w:ind w:left="993" w:hanging="993"/>
        <w:rPr>
          <w:rFonts w:asciiTheme="minorHAnsi" w:eastAsiaTheme="minorEastAsia" w:hAnsiTheme="minorHAnsi"/>
          <w:noProof/>
          <w:sz w:val="24"/>
          <w:szCs w:val="24"/>
          <w:lang w:val="cs-CZ" w:eastAsia="cs-CZ"/>
        </w:rPr>
      </w:pPr>
      <w:hyperlink w:anchor="_Toc83891347" w:history="1">
        <w:r w:rsidR="006022AC" w:rsidRPr="00322BAD">
          <w:rPr>
            <w:rStyle w:val="Hypertextovodkaz"/>
            <w:noProof/>
          </w:rPr>
          <w:t>Tabulka 12</w:t>
        </w:r>
        <w:r w:rsidR="006022AC">
          <w:rPr>
            <w:rFonts w:asciiTheme="minorHAnsi" w:eastAsiaTheme="minorEastAsia" w:hAnsiTheme="minorHAnsi"/>
            <w:noProof/>
            <w:sz w:val="24"/>
            <w:szCs w:val="24"/>
            <w:lang w:val="cs-CZ" w:eastAsia="cs-CZ"/>
          </w:rPr>
          <w:tab/>
        </w:r>
        <w:r w:rsidR="006022AC" w:rsidRPr="00322BAD">
          <w:rPr>
            <w:rStyle w:val="Hypertextovodkaz"/>
            <w:noProof/>
          </w:rPr>
          <w:t>Proplacené a zaregistrované projekty PRV 2007-2013, I.1.1.2</w:t>
        </w:r>
        <w:r w:rsidR="006022AC">
          <w:rPr>
            <w:noProof/>
            <w:webHidden/>
          </w:rPr>
          <w:tab/>
        </w:r>
        <w:r w:rsidR="006022AC">
          <w:rPr>
            <w:noProof/>
            <w:webHidden/>
          </w:rPr>
          <w:fldChar w:fldCharType="begin"/>
        </w:r>
        <w:r w:rsidR="006022AC">
          <w:rPr>
            <w:noProof/>
            <w:webHidden/>
          </w:rPr>
          <w:instrText xml:space="preserve"> PAGEREF _Toc83891347 \h </w:instrText>
        </w:r>
        <w:r w:rsidR="006022AC">
          <w:rPr>
            <w:noProof/>
            <w:webHidden/>
          </w:rPr>
        </w:r>
        <w:r w:rsidR="006022AC">
          <w:rPr>
            <w:noProof/>
            <w:webHidden/>
          </w:rPr>
          <w:fldChar w:fldCharType="separate"/>
        </w:r>
        <w:r w:rsidR="006022AC">
          <w:rPr>
            <w:noProof/>
            <w:webHidden/>
          </w:rPr>
          <w:t>42</w:t>
        </w:r>
        <w:r w:rsidR="006022AC">
          <w:rPr>
            <w:noProof/>
            <w:webHidden/>
          </w:rPr>
          <w:fldChar w:fldCharType="end"/>
        </w:r>
      </w:hyperlink>
    </w:p>
    <w:p w14:paraId="491C9284" w14:textId="3D4B0EA1" w:rsidR="006022AC" w:rsidRPr="00611ECA" w:rsidRDefault="006022AC" w:rsidP="006022AC">
      <w:pPr>
        <w:pStyle w:val="UZEINadpis1stbezsla"/>
      </w:pPr>
      <w:r>
        <w:fldChar w:fldCharType="end"/>
      </w:r>
    </w:p>
    <w:p w14:paraId="37F937DB" w14:textId="06395C19" w:rsidR="00D525E2" w:rsidRDefault="00D525E2" w:rsidP="006022AC">
      <w:pPr>
        <w:pStyle w:val="UZEINadpis1stbezsla"/>
      </w:pPr>
      <w:bookmarkStart w:id="4" w:name="_Toc83891442"/>
      <w:r w:rsidRPr="00611ECA">
        <w:t>Seznam grafů</w:t>
      </w:r>
      <w:bookmarkEnd w:id="4"/>
    </w:p>
    <w:p w14:paraId="20F875E6" w14:textId="2421E6CB" w:rsidR="006022AC" w:rsidRDefault="006022AC" w:rsidP="006022AC">
      <w:pPr>
        <w:pStyle w:val="Obsah4"/>
        <w:tabs>
          <w:tab w:val="left" w:pos="1680"/>
          <w:tab w:val="right" w:leader="dot" w:pos="9062"/>
        </w:tabs>
        <w:ind w:left="851" w:hanging="851"/>
        <w:rPr>
          <w:rFonts w:asciiTheme="minorHAnsi" w:eastAsiaTheme="minorEastAsia" w:hAnsiTheme="minorHAnsi"/>
          <w:noProof/>
          <w:sz w:val="24"/>
          <w:szCs w:val="24"/>
          <w:lang w:val="cs-CZ" w:eastAsia="cs-CZ"/>
        </w:rPr>
      </w:pPr>
      <w:r>
        <w:fldChar w:fldCharType="begin"/>
      </w:r>
      <w:r>
        <w:instrText xml:space="preserve"> TOC \h \z \t "UZEI Graf;4" </w:instrText>
      </w:r>
      <w:r>
        <w:fldChar w:fldCharType="separate"/>
      </w:r>
      <w:hyperlink w:anchor="_Toc83891402" w:history="1">
        <w:r w:rsidRPr="002D4EA1">
          <w:rPr>
            <w:rStyle w:val="Hypertextovodkaz"/>
            <w:noProof/>
          </w:rPr>
          <w:t>Graf 1</w:t>
        </w:r>
        <w:r>
          <w:rPr>
            <w:rFonts w:asciiTheme="minorHAnsi" w:eastAsiaTheme="minorEastAsia" w:hAnsiTheme="minorHAnsi"/>
            <w:noProof/>
            <w:sz w:val="24"/>
            <w:szCs w:val="24"/>
            <w:lang w:val="cs-CZ" w:eastAsia="cs-CZ"/>
          </w:rPr>
          <w:tab/>
        </w:r>
        <w:r w:rsidRPr="002D4EA1">
          <w:rPr>
            <w:rStyle w:val="Hypertextovodkaz"/>
            <w:noProof/>
          </w:rPr>
          <w:t>Vývoj celkové produktivity faktorů</w:t>
        </w:r>
        <w:r>
          <w:rPr>
            <w:noProof/>
            <w:webHidden/>
          </w:rPr>
          <w:tab/>
        </w:r>
        <w:r>
          <w:rPr>
            <w:noProof/>
            <w:webHidden/>
          </w:rPr>
          <w:fldChar w:fldCharType="begin"/>
        </w:r>
        <w:r>
          <w:rPr>
            <w:noProof/>
            <w:webHidden/>
          </w:rPr>
          <w:instrText xml:space="preserve"> PAGEREF _Toc83891402 \h </w:instrText>
        </w:r>
        <w:r>
          <w:rPr>
            <w:noProof/>
            <w:webHidden/>
          </w:rPr>
        </w:r>
        <w:r>
          <w:rPr>
            <w:noProof/>
            <w:webHidden/>
          </w:rPr>
          <w:fldChar w:fldCharType="separate"/>
        </w:r>
        <w:r>
          <w:rPr>
            <w:noProof/>
            <w:webHidden/>
          </w:rPr>
          <w:t>9</w:t>
        </w:r>
        <w:r>
          <w:rPr>
            <w:noProof/>
            <w:webHidden/>
          </w:rPr>
          <w:fldChar w:fldCharType="end"/>
        </w:r>
      </w:hyperlink>
    </w:p>
    <w:p w14:paraId="76CFAB6E" w14:textId="7C017A1A" w:rsidR="006022AC" w:rsidRDefault="00343001" w:rsidP="006022AC">
      <w:pPr>
        <w:pStyle w:val="Obsah4"/>
        <w:tabs>
          <w:tab w:val="left" w:pos="1680"/>
          <w:tab w:val="right" w:leader="dot" w:pos="9062"/>
        </w:tabs>
        <w:ind w:left="851" w:hanging="851"/>
        <w:rPr>
          <w:rFonts w:asciiTheme="minorHAnsi" w:eastAsiaTheme="minorEastAsia" w:hAnsiTheme="minorHAnsi"/>
          <w:noProof/>
          <w:sz w:val="24"/>
          <w:szCs w:val="24"/>
          <w:lang w:val="cs-CZ" w:eastAsia="cs-CZ"/>
        </w:rPr>
      </w:pPr>
      <w:hyperlink w:anchor="_Toc83891403" w:history="1">
        <w:r w:rsidR="006022AC" w:rsidRPr="002D4EA1">
          <w:rPr>
            <w:rStyle w:val="Hypertextovodkaz"/>
            <w:noProof/>
          </w:rPr>
          <w:t>Graf 2</w:t>
        </w:r>
        <w:r w:rsidR="006022AC">
          <w:rPr>
            <w:rFonts w:asciiTheme="minorHAnsi" w:eastAsiaTheme="minorEastAsia" w:hAnsiTheme="minorHAnsi"/>
            <w:noProof/>
            <w:sz w:val="24"/>
            <w:szCs w:val="24"/>
            <w:lang w:val="cs-CZ" w:eastAsia="cs-CZ"/>
          </w:rPr>
          <w:tab/>
        </w:r>
        <w:r w:rsidR="006022AC" w:rsidRPr="002D4EA1">
          <w:rPr>
            <w:rStyle w:val="Hypertextovodkaz"/>
            <w:noProof/>
          </w:rPr>
          <w:t>Úroveň vybavenosti fixními aktivy bez zemědělské půdy (€/ha z. p.)</w:t>
        </w:r>
        <w:r w:rsidR="006022AC">
          <w:rPr>
            <w:noProof/>
            <w:webHidden/>
          </w:rPr>
          <w:tab/>
        </w:r>
        <w:r w:rsidR="006022AC">
          <w:rPr>
            <w:noProof/>
            <w:webHidden/>
          </w:rPr>
          <w:fldChar w:fldCharType="begin"/>
        </w:r>
        <w:r w:rsidR="006022AC">
          <w:rPr>
            <w:noProof/>
            <w:webHidden/>
          </w:rPr>
          <w:instrText xml:space="preserve"> PAGEREF _Toc83891403 \h </w:instrText>
        </w:r>
        <w:r w:rsidR="006022AC">
          <w:rPr>
            <w:noProof/>
            <w:webHidden/>
          </w:rPr>
        </w:r>
        <w:r w:rsidR="006022AC">
          <w:rPr>
            <w:noProof/>
            <w:webHidden/>
          </w:rPr>
          <w:fldChar w:fldCharType="separate"/>
        </w:r>
        <w:r w:rsidR="006022AC">
          <w:rPr>
            <w:noProof/>
            <w:webHidden/>
          </w:rPr>
          <w:t>11</w:t>
        </w:r>
        <w:r w:rsidR="006022AC">
          <w:rPr>
            <w:noProof/>
            <w:webHidden/>
          </w:rPr>
          <w:fldChar w:fldCharType="end"/>
        </w:r>
      </w:hyperlink>
    </w:p>
    <w:p w14:paraId="17F0819E" w14:textId="7B7723F4" w:rsidR="006022AC" w:rsidRDefault="00343001" w:rsidP="006022AC">
      <w:pPr>
        <w:pStyle w:val="Obsah4"/>
        <w:tabs>
          <w:tab w:val="left" w:pos="1680"/>
          <w:tab w:val="right" w:leader="dot" w:pos="9062"/>
        </w:tabs>
        <w:ind w:left="851" w:hanging="851"/>
        <w:rPr>
          <w:rFonts w:asciiTheme="minorHAnsi" w:eastAsiaTheme="minorEastAsia" w:hAnsiTheme="minorHAnsi"/>
          <w:noProof/>
          <w:sz w:val="24"/>
          <w:szCs w:val="24"/>
          <w:lang w:val="cs-CZ" w:eastAsia="cs-CZ"/>
        </w:rPr>
      </w:pPr>
      <w:hyperlink w:anchor="_Toc83891404" w:history="1">
        <w:r w:rsidR="006022AC" w:rsidRPr="002D4EA1">
          <w:rPr>
            <w:rStyle w:val="Hypertextovodkaz"/>
            <w:noProof/>
          </w:rPr>
          <w:t>Graf 3</w:t>
        </w:r>
        <w:r w:rsidR="006022AC">
          <w:rPr>
            <w:rFonts w:asciiTheme="minorHAnsi" w:eastAsiaTheme="minorEastAsia" w:hAnsiTheme="minorHAnsi"/>
            <w:noProof/>
            <w:sz w:val="24"/>
            <w:szCs w:val="24"/>
            <w:lang w:val="cs-CZ" w:eastAsia="cs-CZ"/>
          </w:rPr>
          <w:tab/>
        </w:r>
        <w:r w:rsidR="006022AC" w:rsidRPr="002D4EA1">
          <w:rPr>
            <w:rStyle w:val="Hypertextovodkaz"/>
            <w:noProof/>
          </w:rPr>
          <w:t>Tvorba hrubého fixního kapitálu (€/ha z. p.)</w:t>
        </w:r>
        <w:r w:rsidR="006022AC">
          <w:rPr>
            <w:noProof/>
            <w:webHidden/>
          </w:rPr>
          <w:tab/>
        </w:r>
        <w:r w:rsidR="006022AC">
          <w:rPr>
            <w:noProof/>
            <w:webHidden/>
          </w:rPr>
          <w:fldChar w:fldCharType="begin"/>
        </w:r>
        <w:r w:rsidR="006022AC">
          <w:rPr>
            <w:noProof/>
            <w:webHidden/>
          </w:rPr>
          <w:instrText xml:space="preserve"> PAGEREF _Toc83891404 \h </w:instrText>
        </w:r>
        <w:r w:rsidR="006022AC">
          <w:rPr>
            <w:noProof/>
            <w:webHidden/>
          </w:rPr>
        </w:r>
        <w:r w:rsidR="006022AC">
          <w:rPr>
            <w:noProof/>
            <w:webHidden/>
          </w:rPr>
          <w:fldChar w:fldCharType="separate"/>
        </w:r>
        <w:r w:rsidR="006022AC">
          <w:rPr>
            <w:noProof/>
            <w:webHidden/>
          </w:rPr>
          <w:t>11</w:t>
        </w:r>
        <w:r w:rsidR="006022AC">
          <w:rPr>
            <w:noProof/>
            <w:webHidden/>
          </w:rPr>
          <w:fldChar w:fldCharType="end"/>
        </w:r>
      </w:hyperlink>
    </w:p>
    <w:p w14:paraId="00A9382F" w14:textId="35BFE4F6" w:rsidR="006022AC" w:rsidRDefault="00343001" w:rsidP="006022AC">
      <w:pPr>
        <w:pStyle w:val="Obsah4"/>
        <w:tabs>
          <w:tab w:val="left" w:pos="1680"/>
          <w:tab w:val="right" w:leader="dot" w:pos="9062"/>
        </w:tabs>
        <w:ind w:left="851" w:hanging="851"/>
        <w:rPr>
          <w:rFonts w:asciiTheme="minorHAnsi" w:eastAsiaTheme="minorEastAsia" w:hAnsiTheme="minorHAnsi"/>
          <w:noProof/>
          <w:sz w:val="24"/>
          <w:szCs w:val="24"/>
          <w:lang w:val="cs-CZ" w:eastAsia="cs-CZ"/>
        </w:rPr>
      </w:pPr>
      <w:hyperlink w:anchor="_Toc83891405" w:history="1">
        <w:r w:rsidR="006022AC" w:rsidRPr="002D4EA1">
          <w:rPr>
            <w:rStyle w:val="Hypertextovodkaz"/>
            <w:noProof/>
          </w:rPr>
          <w:t>Graf 4</w:t>
        </w:r>
        <w:r w:rsidR="006022AC">
          <w:rPr>
            <w:rFonts w:asciiTheme="minorHAnsi" w:eastAsiaTheme="minorEastAsia" w:hAnsiTheme="minorHAnsi"/>
            <w:noProof/>
            <w:sz w:val="24"/>
            <w:szCs w:val="24"/>
            <w:lang w:val="cs-CZ" w:eastAsia="cs-CZ"/>
          </w:rPr>
          <w:tab/>
        </w:r>
        <w:r w:rsidR="006022AC" w:rsidRPr="002D4EA1">
          <w:rPr>
            <w:rStyle w:val="Hypertextovodkaz"/>
            <w:noProof/>
          </w:rPr>
          <w:t>Podíl tvorby hrubého fixního kapitálu na fixních aktivech (€/ha z. p.)</w:t>
        </w:r>
        <w:r w:rsidR="006022AC">
          <w:rPr>
            <w:noProof/>
            <w:webHidden/>
          </w:rPr>
          <w:tab/>
        </w:r>
        <w:r w:rsidR="006022AC">
          <w:rPr>
            <w:noProof/>
            <w:webHidden/>
          </w:rPr>
          <w:fldChar w:fldCharType="begin"/>
        </w:r>
        <w:r w:rsidR="006022AC">
          <w:rPr>
            <w:noProof/>
            <w:webHidden/>
          </w:rPr>
          <w:instrText xml:space="preserve"> PAGEREF _Toc83891405 \h </w:instrText>
        </w:r>
        <w:r w:rsidR="006022AC">
          <w:rPr>
            <w:noProof/>
            <w:webHidden/>
          </w:rPr>
        </w:r>
        <w:r w:rsidR="006022AC">
          <w:rPr>
            <w:noProof/>
            <w:webHidden/>
          </w:rPr>
          <w:fldChar w:fldCharType="separate"/>
        </w:r>
        <w:r w:rsidR="006022AC">
          <w:rPr>
            <w:noProof/>
            <w:webHidden/>
          </w:rPr>
          <w:t>12</w:t>
        </w:r>
        <w:r w:rsidR="006022AC">
          <w:rPr>
            <w:noProof/>
            <w:webHidden/>
          </w:rPr>
          <w:fldChar w:fldCharType="end"/>
        </w:r>
      </w:hyperlink>
    </w:p>
    <w:p w14:paraId="76DD15DF" w14:textId="6624CDD3" w:rsidR="006022AC" w:rsidRDefault="00343001" w:rsidP="006022AC">
      <w:pPr>
        <w:pStyle w:val="Obsah4"/>
        <w:tabs>
          <w:tab w:val="left" w:pos="1680"/>
          <w:tab w:val="right" w:leader="dot" w:pos="9062"/>
        </w:tabs>
        <w:ind w:left="851" w:hanging="851"/>
        <w:rPr>
          <w:rFonts w:asciiTheme="minorHAnsi" w:eastAsiaTheme="minorEastAsia" w:hAnsiTheme="minorHAnsi"/>
          <w:noProof/>
          <w:sz w:val="24"/>
          <w:szCs w:val="24"/>
          <w:lang w:val="cs-CZ" w:eastAsia="cs-CZ"/>
        </w:rPr>
      </w:pPr>
      <w:hyperlink w:anchor="_Toc83891406" w:history="1">
        <w:r w:rsidR="006022AC" w:rsidRPr="002D4EA1">
          <w:rPr>
            <w:rStyle w:val="Hypertextovodkaz"/>
            <w:noProof/>
          </w:rPr>
          <w:t>Graf 5</w:t>
        </w:r>
        <w:r w:rsidR="006022AC">
          <w:rPr>
            <w:rFonts w:asciiTheme="minorHAnsi" w:eastAsiaTheme="minorEastAsia" w:hAnsiTheme="minorHAnsi"/>
            <w:noProof/>
            <w:sz w:val="24"/>
            <w:szCs w:val="24"/>
            <w:lang w:val="cs-CZ" w:eastAsia="cs-CZ"/>
          </w:rPr>
          <w:tab/>
        </w:r>
        <w:r w:rsidR="006022AC" w:rsidRPr="002D4EA1">
          <w:rPr>
            <w:rStyle w:val="Hypertextovodkaz"/>
            <w:noProof/>
          </w:rPr>
          <w:t>Investice (b. c.) a jejich zdroje financování v zemědělství</w:t>
        </w:r>
        <w:r w:rsidR="006022AC">
          <w:rPr>
            <w:noProof/>
            <w:webHidden/>
          </w:rPr>
          <w:tab/>
        </w:r>
        <w:r w:rsidR="006022AC">
          <w:rPr>
            <w:noProof/>
            <w:webHidden/>
          </w:rPr>
          <w:fldChar w:fldCharType="begin"/>
        </w:r>
        <w:r w:rsidR="006022AC">
          <w:rPr>
            <w:noProof/>
            <w:webHidden/>
          </w:rPr>
          <w:instrText xml:space="preserve"> PAGEREF _Toc83891406 \h </w:instrText>
        </w:r>
        <w:r w:rsidR="006022AC">
          <w:rPr>
            <w:noProof/>
            <w:webHidden/>
          </w:rPr>
        </w:r>
        <w:r w:rsidR="006022AC">
          <w:rPr>
            <w:noProof/>
            <w:webHidden/>
          </w:rPr>
          <w:fldChar w:fldCharType="separate"/>
        </w:r>
        <w:r w:rsidR="006022AC">
          <w:rPr>
            <w:noProof/>
            <w:webHidden/>
          </w:rPr>
          <w:t>13</w:t>
        </w:r>
        <w:r w:rsidR="006022AC">
          <w:rPr>
            <w:noProof/>
            <w:webHidden/>
          </w:rPr>
          <w:fldChar w:fldCharType="end"/>
        </w:r>
      </w:hyperlink>
    </w:p>
    <w:p w14:paraId="1A9D1210" w14:textId="2C540748" w:rsidR="006022AC" w:rsidRDefault="00343001" w:rsidP="006022AC">
      <w:pPr>
        <w:pStyle w:val="Obsah4"/>
        <w:tabs>
          <w:tab w:val="left" w:pos="1680"/>
          <w:tab w:val="right" w:leader="dot" w:pos="9062"/>
        </w:tabs>
        <w:ind w:left="851" w:hanging="851"/>
        <w:rPr>
          <w:rFonts w:asciiTheme="minorHAnsi" w:eastAsiaTheme="minorEastAsia" w:hAnsiTheme="minorHAnsi"/>
          <w:noProof/>
          <w:sz w:val="24"/>
          <w:szCs w:val="24"/>
          <w:lang w:val="cs-CZ" w:eastAsia="cs-CZ"/>
        </w:rPr>
      </w:pPr>
      <w:hyperlink w:anchor="_Toc83891407" w:history="1">
        <w:r w:rsidR="006022AC" w:rsidRPr="002D4EA1">
          <w:rPr>
            <w:rStyle w:val="Hypertextovodkaz"/>
            <w:noProof/>
          </w:rPr>
          <w:t>Graf 6</w:t>
        </w:r>
        <w:r w:rsidR="006022AC">
          <w:rPr>
            <w:rFonts w:asciiTheme="minorHAnsi" w:eastAsiaTheme="minorEastAsia" w:hAnsiTheme="minorHAnsi"/>
            <w:noProof/>
            <w:sz w:val="24"/>
            <w:szCs w:val="24"/>
            <w:lang w:val="cs-CZ" w:eastAsia="cs-CZ"/>
          </w:rPr>
          <w:tab/>
        </w:r>
        <w:r w:rsidR="006022AC" w:rsidRPr="002D4EA1">
          <w:rPr>
            <w:rStyle w:val="Hypertextovodkaz"/>
            <w:noProof/>
          </w:rPr>
          <w:t>Investice zemědělských podniků a jejich hlavní směry</w:t>
        </w:r>
        <w:r w:rsidR="006022AC">
          <w:rPr>
            <w:noProof/>
            <w:webHidden/>
          </w:rPr>
          <w:tab/>
        </w:r>
        <w:r w:rsidR="006022AC">
          <w:rPr>
            <w:noProof/>
            <w:webHidden/>
          </w:rPr>
          <w:fldChar w:fldCharType="begin"/>
        </w:r>
        <w:r w:rsidR="006022AC">
          <w:rPr>
            <w:noProof/>
            <w:webHidden/>
          </w:rPr>
          <w:instrText xml:space="preserve"> PAGEREF _Toc83891407 \h </w:instrText>
        </w:r>
        <w:r w:rsidR="006022AC">
          <w:rPr>
            <w:noProof/>
            <w:webHidden/>
          </w:rPr>
        </w:r>
        <w:r w:rsidR="006022AC">
          <w:rPr>
            <w:noProof/>
            <w:webHidden/>
          </w:rPr>
          <w:fldChar w:fldCharType="separate"/>
        </w:r>
        <w:r w:rsidR="006022AC">
          <w:rPr>
            <w:noProof/>
            <w:webHidden/>
          </w:rPr>
          <w:t>14</w:t>
        </w:r>
        <w:r w:rsidR="006022AC">
          <w:rPr>
            <w:noProof/>
            <w:webHidden/>
          </w:rPr>
          <w:fldChar w:fldCharType="end"/>
        </w:r>
      </w:hyperlink>
    </w:p>
    <w:p w14:paraId="16CAAD2E" w14:textId="44BB90BE" w:rsidR="006022AC" w:rsidRDefault="00343001" w:rsidP="006022AC">
      <w:pPr>
        <w:pStyle w:val="Obsah4"/>
        <w:tabs>
          <w:tab w:val="left" w:pos="1680"/>
          <w:tab w:val="right" w:leader="dot" w:pos="9062"/>
        </w:tabs>
        <w:ind w:left="851" w:hanging="851"/>
        <w:rPr>
          <w:rFonts w:asciiTheme="minorHAnsi" w:eastAsiaTheme="minorEastAsia" w:hAnsiTheme="minorHAnsi"/>
          <w:noProof/>
          <w:sz w:val="24"/>
          <w:szCs w:val="24"/>
          <w:lang w:val="cs-CZ" w:eastAsia="cs-CZ"/>
        </w:rPr>
      </w:pPr>
      <w:hyperlink w:anchor="_Toc83891408" w:history="1">
        <w:r w:rsidR="006022AC" w:rsidRPr="002D4EA1">
          <w:rPr>
            <w:rStyle w:val="Hypertextovodkaz"/>
            <w:noProof/>
          </w:rPr>
          <w:t>Graf 7</w:t>
        </w:r>
        <w:r w:rsidR="006022AC">
          <w:rPr>
            <w:rFonts w:asciiTheme="minorHAnsi" w:eastAsiaTheme="minorEastAsia" w:hAnsiTheme="minorHAnsi"/>
            <w:noProof/>
            <w:sz w:val="24"/>
            <w:szCs w:val="24"/>
            <w:lang w:val="cs-CZ" w:eastAsia="cs-CZ"/>
          </w:rPr>
          <w:tab/>
        </w:r>
        <w:r w:rsidR="006022AC" w:rsidRPr="002D4EA1">
          <w:rPr>
            <w:rStyle w:val="Hypertextovodkaz"/>
            <w:noProof/>
          </w:rPr>
          <w:t>Vývoj výrobní struktury českého zemědělství 2009-17</w:t>
        </w:r>
        <w:r w:rsidR="006022AC">
          <w:rPr>
            <w:noProof/>
            <w:webHidden/>
          </w:rPr>
          <w:tab/>
        </w:r>
        <w:r w:rsidR="006022AC">
          <w:rPr>
            <w:noProof/>
            <w:webHidden/>
          </w:rPr>
          <w:fldChar w:fldCharType="begin"/>
        </w:r>
        <w:r w:rsidR="006022AC">
          <w:rPr>
            <w:noProof/>
            <w:webHidden/>
          </w:rPr>
          <w:instrText xml:space="preserve"> PAGEREF _Toc83891408 \h </w:instrText>
        </w:r>
        <w:r w:rsidR="006022AC">
          <w:rPr>
            <w:noProof/>
            <w:webHidden/>
          </w:rPr>
        </w:r>
        <w:r w:rsidR="006022AC">
          <w:rPr>
            <w:noProof/>
            <w:webHidden/>
          </w:rPr>
          <w:fldChar w:fldCharType="separate"/>
        </w:r>
        <w:r w:rsidR="006022AC">
          <w:rPr>
            <w:noProof/>
            <w:webHidden/>
          </w:rPr>
          <w:t>15</w:t>
        </w:r>
        <w:r w:rsidR="006022AC">
          <w:rPr>
            <w:noProof/>
            <w:webHidden/>
          </w:rPr>
          <w:fldChar w:fldCharType="end"/>
        </w:r>
      </w:hyperlink>
    </w:p>
    <w:p w14:paraId="78628E7B" w14:textId="16E9A21E" w:rsidR="006022AC" w:rsidRDefault="00343001" w:rsidP="006022AC">
      <w:pPr>
        <w:pStyle w:val="Obsah4"/>
        <w:tabs>
          <w:tab w:val="left" w:pos="1680"/>
          <w:tab w:val="right" w:leader="dot" w:pos="9062"/>
        </w:tabs>
        <w:ind w:left="851" w:hanging="851"/>
        <w:rPr>
          <w:rFonts w:asciiTheme="minorHAnsi" w:eastAsiaTheme="minorEastAsia" w:hAnsiTheme="minorHAnsi"/>
          <w:noProof/>
          <w:sz w:val="24"/>
          <w:szCs w:val="24"/>
          <w:lang w:val="cs-CZ" w:eastAsia="cs-CZ"/>
        </w:rPr>
      </w:pPr>
      <w:hyperlink w:anchor="_Toc83891409" w:history="1">
        <w:r w:rsidR="006022AC" w:rsidRPr="002D4EA1">
          <w:rPr>
            <w:rStyle w:val="Hypertextovodkaz"/>
            <w:noProof/>
          </w:rPr>
          <w:t>Graf 8</w:t>
        </w:r>
        <w:r w:rsidR="006022AC">
          <w:rPr>
            <w:rFonts w:asciiTheme="minorHAnsi" w:eastAsiaTheme="minorEastAsia" w:hAnsiTheme="minorHAnsi"/>
            <w:noProof/>
            <w:sz w:val="24"/>
            <w:szCs w:val="24"/>
            <w:lang w:val="cs-CZ" w:eastAsia="cs-CZ"/>
          </w:rPr>
          <w:tab/>
        </w:r>
        <w:r w:rsidR="006022AC" w:rsidRPr="002D4EA1">
          <w:rPr>
            <w:rStyle w:val="Hypertextovodkaz"/>
            <w:noProof/>
          </w:rPr>
          <w:t>Souhrnná rentabilita komodit RV (%) - průměr 2014-2016: srovnání podniků s nejlepší a nejhorší třetinou rentability</w:t>
        </w:r>
        <w:r w:rsidR="006022AC">
          <w:rPr>
            <w:noProof/>
            <w:webHidden/>
          </w:rPr>
          <w:tab/>
        </w:r>
        <w:r w:rsidR="006022AC">
          <w:rPr>
            <w:noProof/>
            <w:webHidden/>
          </w:rPr>
          <w:fldChar w:fldCharType="begin"/>
        </w:r>
        <w:r w:rsidR="006022AC">
          <w:rPr>
            <w:noProof/>
            <w:webHidden/>
          </w:rPr>
          <w:instrText xml:space="preserve"> PAGEREF _Toc83891409 \h </w:instrText>
        </w:r>
        <w:r w:rsidR="006022AC">
          <w:rPr>
            <w:noProof/>
            <w:webHidden/>
          </w:rPr>
        </w:r>
        <w:r w:rsidR="006022AC">
          <w:rPr>
            <w:noProof/>
            <w:webHidden/>
          </w:rPr>
          <w:fldChar w:fldCharType="separate"/>
        </w:r>
        <w:r w:rsidR="006022AC">
          <w:rPr>
            <w:noProof/>
            <w:webHidden/>
          </w:rPr>
          <w:t>19</w:t>
        </w:r>
        <w:r w:rsidR="006022AC">
          <w:rPr>
            <w:noProof/>
            <w:webHidden/>
          </w:rPr>
          <w:fldChar w:fldCharType="end"/>
        </w:r>
      </w:hyperlink>
    </w:p>
    <w:p w14:paraId="7800FD8A" w14:textId="4ECF4A35" w:rsidR="006022AC" w:rsidRDefault="00343001" w:rsidP="006022AC">
      <w:pPr>
        <w:pStyle w:val="Obsah4"/>
        <w:tabs>
          <w:tab w:val="left" w:pos="1680"/>
          <w:tab w:val="right" w:leader="dot" w:pos="9062"/>
        </w:tabs>
        <w:ind w:left="851" w:hanging="851"/>
        <w:rPr>
          <w:rFonts w:asciiTheme="minorHAnsi" w:eastAsiaTheme="minorEastAsia" w:hAnsiTheme="minorHAnsi"/>
          <w:noProof/>
          <w:sz w:val="24"/>
          <w:szCs w:val="24"/>
          <w:lang w:val="cs-CZ" w:eastAsia="cs-CZ"/>
        </w:rPr>
      </w:pPr>
      <w:hyperlink w:anchor="_Toc83891410" w:history="1">
        <w:r w:rsidR="006022AC" w:rsidRPr="002D4EA1">
          <w:rPr>
            <w:rStyle w:val="Hypertextovodkaz"/>
            <w:noProof/>
          </w:rPr>
          <w:t>Graf 9</w:t>
        </w:r>
        <w:r w:rsidR="006022AC">
          <w:rPr>
            <w:rFonts w:asciiTheme="minorHAnsi" w:eastAsiaTheme="minorEastAsia" w:hAnsiTheme="minorHAnsi"/>
            <w:noProof/>
            <w:sz w:val="24"/>
            <w:szCs w:val="24"/>
            <w:lang w:val="cs-CZ" w:eastAsia="cs-CZ"/>
          </w:rPr>
          <w:tab/>
        </w:r>
        <w:r w:rsidR="006022AC" w:rsidRPr="002D4EA1">
          <w:rPr>
            <w:rStyle w:val="Hypertextovodkaz"/>
            <w:noProof/>
          </w:rPr>
          <w:t>Vývoj nákladové rentability komodit RV (%) - průměr 2005-2007 a 2014-2016: srovnání podniků s nejlepší a nejhorší třetinou rentability</w:t>
        </w:r>
        <w:r w:rsidR="006022AC">
          <w:rPr>
            <w:noProof/>
            <w:webHidden/>
          </w:rPr>
          <w:tab/>
        </w:r>
        <w:r w:rsidR="006022AC">
          <w:rPr>
            <w:noProof/>
            <w:webHidden/>
          </w:rPr>
          <w:fldChar w:fldCharType="begin"/>
        </w:r>
        <w:r w:rsidR="006022AC">
          <w:rPr>
            <w:noProof/>
            <w:webHidden/>
          </w:rPr>
          <w:instrText xml:space="preserve"> PAGEREF _Toc83891410 \h </w:instrText>
        </w:r>
        <w:r w:rsidR="006022AC">
          <w:rPr>
            <w:noProof/>
            <w:webHidden/>
          </w:rPr>
        </w:r>
        <w:r w:rsidR="006022AC">
          <w:rPr>
            <w:noProof/>
            <w:webHidden/>
          </w:rPr>
          <w:fldChar w:fldCharType="separate"/>
        </w:r>
        <w:r w:rsidR="006022AC">
          <w:rPr>
            <w:noProof/>
            <w:webHidden/>
          </w:rPr>
          <w:t>19</w:t>
        </w:r>
        <w:r w:rsidR="006022AC">
          <w:rPr>
            <w:noProof/>
            <w:webHidden/>
          </w:rPr>
          <w:fldChar w:fldCharType="end"/>
        </w:r>
      </w:hyperlink>
    </w:p>
    <w:p w14:paraId="590B96E2" w14:textId="23587F3E" w:rsidR="006022AC" w:rsidRDefault="00343001" w:rsidP="006022AC">
      <w:pPr>
        <w:pStyle w:val="Obsah4"/>
        <w:tabs>
          <w:tab w:val="left" w:pos="1680"/>
          <w:tab w:val="right" w:leader="dot" w:pos="9062"/>
        </w:tabs>
        <w:ind w:left="851" w:hanging="851"/>
        <w:rPr>
          <w:rFonts w:asciiTheme="minorHAnsi" w:eastAsiaTheme="minorEastAsia" w:hAnsiTheme="minorHAnsi"/>
          <w:noProof/>
          <w:sz w:val="24"/>
          <w:szCs w:val="24"/>
          <w:lang w:val="cs-CZ" w:eastAsia="cs-CZ"/>
        </w:rPr>
      </w:pPr>
      <w:hyperlink w:anchor="_Toc83891411" w:history="1">
        <w:r w:rsidR="006022AC" w:rsidRPr="002D4EA1">
          <w:rPr>
            <w:rStyle w:val="Hypertextovodkaz"/>
            <w:noProof/>
          </w:rPr>
          <w:t>Graf 10</w:t>
        </w:r>
        <w:r w:rsidR="006022AC">
          <w:rPr>
            <w:rFonts w:asciiTheme="minorHAnsi" w:eastAsiaTheme="minorEastAsia" w:hAnsiTheme="minorHAnsi"/>
            <w:noProof/>
            <w:sz w:val="24"/>
            <w:szCs w:val="24"/>
            <w:lang w:val="cs-CZ" w:eastAsia="cs-CZ"/>
          </w:rPr>
          <w:tab/>
        </w:r>
        <w:r w:rsidR="006022AC" w:rsidRPr="002D4EA1">
          <w:rPr>
            <w:rStyle w:val="Hypertextovodkaz"/>
            <w:noProof/>
          </w:rPr>
          <w:t>Souhrnná rentabilita komodit ŽV (%) - průměr 2014-2016: srovnání podniků s nejlepší a nejhorší třetinou rentability</w:t>
        </w:r>
        <w:r w:rsidR="006022AC">
          <w:rPr>
            <w:noProof/>
            <w:webHidden/>
          </w:rPr>
          <w:tab/>
        </w:r>
        <w:r w:rsidR="006022AC">
          <w:rPr>
            <w:noProof/>
            <w:webHidden/>
          </w:rPr>
          <w:fldChar w:fldCharType="begin"/>
        </w:r>
        <w:r w:rsidR="006022AC">
          <w:rPr>
            <w:noProof/>
            <w:webHidden/>
          </w:rPr>
          <w:instrText xml:space="preserve"> PAGEREF _Toc83891411 \h </w:instrText>
        </w:r>
        <w:r w:rsidR="006022AC">
          <w:rPr>
            <w:noProof/>
            <w:webHidden/>
          </w:rPr>
        </w:r>
        <w:r w:rsidR="006022AC">
          <w:rPr>
            <w:noProof/>
            <w:webHidden/>
          </w:rPr>
          <w:fldChar w:fldCharType="separate"/>
        </w:r>
        <w:r w:rsidR="006022AC">
          <w:rPr>
            <w:noProof/>
            <w:webHidden/>
          </w:rPr>
          <w:t>20</w:t>
        </w:r>
        <w:r w:rsidR="006022AC">
          <w:rPr>
            <w:noProof/>
            <w:webHidden/>
          </w:rPr>
          <w:fldChar w:fldCharType="end"/>
        </w:r>
      </w:hyperlink>
    </w:p>
    <w:p w14:paraId="2CA850C4" w14:textId="71844DA3" w:rsidR="006022AC" w:rsidRDefault="00343001" w:rsidP="006022AC">
      <w:pPr>
        <w:pStyle w:val="Obsah4"/>
        <w:tabs>
          <w:tab w:val="left" w:pos="1680"/>
          <w:tab w:val="right" w:leader="dot" w:pos="9062"/>
        </w:tabs>
        <w:ind w:left="851" w:hanging="851"/>
        <w:rPr>
          <w:rFonts w:asciiTheme="minorHAnsi" w:eastAsiaTheme="minorEastAsia" w:hAnsiTheme="minorHAnsi"/>
          <w:noProof/>
          <w:sz w:val="24"/>
          <w:szCs w:val="24"/>
          <w:lang w:val="cs-CZ" w:eastAsia="cs-CZ"/>
        </w:rPr>
      </w:pPr>
      <w:hyperlink w:anchor="_Toc83891412" w:history="1">
        <w:r w:rsidR="006022AC" w:rsidRPr="002D4EA1">
          <w:rPr>
            <w:rStyle w:val="Hypertextovodkaz"/>
            <w:noProof/>
          </w:rPr>
          <w:t>Graf 11</w:t>
        </w:r>
        <w:r w:rsidR="006022AC">
          <w:rPr>
            <w:rFonts w:asciiTheme="minorHAnsi" w:eastAsiaTheme="minorEastAsia" w:hAnsiTheme="minorHAnsi"/>
            <w:noProof/>
            <w:sz w:val="24"/>
            <w:szCs w:val="24"/>
            <w:lang w:val="cs-CZ" w:eastAsia="cs-CZ"/>
          </w:rPr>
          <w:tab/>
        </w:r>
        <w:r w:rsidR="006022AC" w:rsidRPr="002D4EA1">
          <w:rPr>
            <w:rStyle w:val="Hypertextovodkaz"/>
            <w:noProof/>
          </w:rPr>
          <w:t>Vývoj nákladové rentability komodit ŽV (%) - průměr 2005-2007 a 2014-2016: srovnání podniků s nejlepší a nejhorší třetinou rentability</w:t>
        </w:r>
        <w:r w:rsidR="006022AC">
          <w:rPr>
            <w:noProof/>
            <w:webHidden/>
          </w:rPr>
          <w:tab/>
        </w:r>
        <w:r w:rsidR="006022AC">
          <w:rPr>
            <w:noProof/>
            <w:webHidden/>
          </w:rPr>
          <w:fldChar w:fldCharType="begin"/>
        </w:r>
        <w:r w:rsidR="006022AC">
          <w:rPr>
            <w:noProof/>
            <w:webHidden/>
          </w:rPr>
          <w:instrText xml:space="preserve"> PAGEREF _Toc83891412 \h </w:instrText>
        </w:r>
        <w:r w:rsidR="006022AC">
          <w:rPr>
            <w:noProof/>
            <w:webHidden/>
          </w:rPr>
        </w:r>
        <w:r w:rsidR="006022AC">
          <w:rPr>
            <w:noProof/>
            <w:webHidden/>
          </w:rPr>
          <w:fldChar w:fldCharType="separate"/>
        </w:r>
        <w:r w:rsidR="006022AC">
          <w:rPr>
            <w:noProof/>
            <w:webHidden/>
          </w:rPr>
          <w:t>20</w:t>
        </w:r>
        <w:r w:rsidR="006022AC">
          <w:rPr>
            <w:noProof/>
            <w:webHidden/>
          </w:rPr>
          <w:fldChar w:fldCharType="end"/>
        </w:r>
      </w:hyperlink>
    </w:p>
    <w:p w14:paraId="502F41EC" w14:textId="6422E304" w:rsidR="006022AC" w:rsidRDefault="00343001" w:rsidP="006022AC">
      <w:pPr>
        <w:pStyle w:val="Obsah4"/>
        <w:tabs>
          <w:tab w:val="left" w:pos="1680"/>
          <w:tab w:val="right" w:leader="dot" w:pos="9062"/>
        </w:tabs>
        <w:ind w:left="851" w:hanging="851"/>
        <w:rPr>
          <w:rFonts w:asciiTheme="minorHAnsi" w:eastAsiaTheme="minorEastAsia" w:hAnsiTheme="minorHAnsi"/>
          <w:noProof/>
          <w:sz w:val="24"/>
          <w:szCs w:val="24"/>
          <w:lang w:val="cs-CZ" w:eastAsia="cs-CZ"/>
        </w:rPr>
      </w:pPr>
      <w:hyperlink w:anchor="_Toc83891413" w:history="1">
        <w:r w:rsidR="006022AC" w:rsidRPr="002D4EA1">
          <w:rPr>
            <w:rStyle w:val="Hypertextovodkaz"/>
            <w:noProof/>
          </w:rPr>
          <w:t>Graf 12</w:t>
        </w:r>
        <w:r w:rsidR="006022AC">
          <w:rPr>
            <w:rFonts w:asciiTheme="minorHAnsi" w:eastAsiaTheme="minorEastAsia" w:hAnsiTheme="minorHAnsi"/>
            <w:noProof/>
            <w:sz w:val="24"/>
            <w:szCs w:val="24"/>
            <w:lang w:val="cs-CZ" w:eastAsia="cs-CZ"/>
          </w:rPr>
          <w:tab/>
        </w:r>
        <w:r w:rsidR="006022AC" w:rsidRPr="002D4EA1">
          <w:rPr>
            <w:rStyle w:val="Hypertextovodkaz"/>
            <w:noProof/>
          </w:rPr>
          <w:t>Vývoj agrárního zahraničního obchodu ČR</w:t>
        </w:r>
        <w:r w:rsidR="006022AC">
          <w:rPr>
            <w:noProof/>
            <w:webHidden/>
          </w:rPr>
          <w:tab/>
        </w:r>
        <w:r w:rsidR="006022AC">
          <w:rPr>
            <w:noProof/>
            <w:webHidden/>
          </w:rPr>
          <w:fldChar w:fldCharType="begin"/>
        </w:r>
        <w:r w:rsidR="006022AC">
          <w:rPr>
            <w:noProof/>
            <w:webHidden/>
          </w:rPr>
          <w:instrText xml:space="preserve"> PAGEREF _Toc83891413 \h </w:instrText>
        </w:r>
        <w:r w:rsidR="006022AC">
          <w:rPr>
            <w:noProof/>
            <w:webHidden/>
          </w:rPr>
        </w:r>
        <w:r w:rsidR="006022AC">
          <w:rPr>
            <w:noProof/>
            <w:webHidden/>
          </w:rPr>
          <w:fldChar w:fldCharType="separate"/>
        </w:r>
        <w:r w:rsidR="006022AC">
          <w:rPr>
            <w:noProof/>
            <w:webHidden/>
          </w:rPr>
          <w:t>21</w:t>
        </w:r>
        <w:r w:rsidR="006022AC">
          <w:rPr>
            <w:noProof/>
            <w:webHidden/>
          </w:rPr>
          <w:fldChar w:fldCharType="end"/>
        </w:r>
      </w:hyperlink>
    </w:p>
    <w:p w14:paraId="4000E8F4" w14:textId="0F3A5541" w:rsidR="006022AC" w:rsidRDefault="00343001" w:rsidP="006022AC">
      <w:pPr>
        <w:pStyle w:val="Obsah4"/>
        <w:tabs>
          <w:tab w:val="left" w:pos="1680"/>
          <w:tab w:val="right" w:leader="dot" w:pos="9062"/>
        </w:tabs>
        <w:ind w:left="851" w:hanging="851"/>
        <w:rPr>
          <w:rFonts w:asciiTheme="minorHAnsi" w:eastAsiaTheme="minorEastAsia" w:hAnsiTheme="minorHAnsi"/>
          <w:noProof/>
          <w:sz w:val="24"/>
          <w:szCs w:val="24"/>
          <w:lang w:val="cs-CZ" w:eastAsia="cs-CZ"/>
        </w:rPr>
      </w:pPr>
      <w:hyperlink w:anchor="_Toc83891414" w:history="1">
        <w:r w:rsidR="006022AC" w:rsidRPr="002D4EA1">
          <w:rPr>
            <w:rStyle w:val="Hypertextovodkaz"/>
            <w:noProof/>
          </w:rPr>
          <w:t>Graf 13</w:t>
        </w:r>
        <w:r w:rsidR="006022AC">
          <w:rPr>
            <w:rFonts w:asciiTheme="minorHAnsi" w:eastAsiaTheme="minorEastAsia" w:hAnsiTheme="minorHAnsi"/>
            <w:noProof/>
            <w:sz w:val="24"/>
            <w:szCs w:val="24"/>
            <w:lang w:val="cs-CZ" w:eastAsia="cs-CZ"/>
          </w:rPr>
          <w:tab/>
        </w:r>
        <w:r w:rsidR="006022AC" w:rsidRPr="002D4EA1">
          <w:rPr>
            <w:rStyle w:val="Hypertextovodkaz"/>
            <w:noProof/>
          </w:rPr>
          <w:t>Bilance AZO ČR u vybraných nezpracovaných agrárních komodit (mil. Kč)</w:t>
        </w:r>
        <w:r w:rsidR="006022AC">
          <w:rPr>
            <w:noProof/>
            <w:webHidden/>
          </w:rPr>
          <w:tab/>
        </w:r>
        <w:r w:rsidR="006022AC">
          <w:rPr>
            <w:noProof/>
            <w:webHidden/>
          </w:rPr>
          <w:fldChar w:fldCharType="begin"/>
        </w:r>
        <w:r w:rsidR="006022AC">
          <w:rPr>
            <w:noProof/>
            <w:webHidden/>
          </w:rPr>
          <w:instrText xml:space="preserve"> PAGEREF _Toc83891414 \h </w:instrText>
        </w:r>
        <w:r w:rsidR="006022AC">
          <w:rPr>
            <w:noProof/>
            <w:webHidden/>
          </w:rPr>
        </w:r>
        <w:r w:rsidR="006022AC">
          <w:rPr>
            <w:noProof/>
            <w:webHidden/>
          </w:rPr>
          <w:fldChar w:fldCharType="separate"/>
        </w:r>
        <w:r w:rsidR="006022AC">
          <w:rPr>
            <w:noProof/>
            <w:webHidden/>
          </w:rPr>
          <w:t>22</w:t>
        </w:r>
        <w:r w:rsidR="006022AC">
          <w:rPr>
            <w:noProof/>
            <w:webHidden/>
          </w:rPr>
          <w:fldChar w:fldCharType="end"/>
        </w:r>
      </w:hyperlink>
    </w:p>
    <w:p w14:paraId="7DF5B9E5" w14:textId="3A1F7394" w:rsidR="006022AC" w:rsidRDefault="00343001" w:rsidP="006022AC">
      <w:pPr>
        <w:pStyle w:val="Obsah4"/>
        <w:tabs>
          <w:tab w:val="left" w:pos="1680"/>
          <w:tab w:val="right" w:leader="dot" w:pos="9062"/>
        </w:tabs>
        <w:ind w:left="851" w:hanging="851"/>
        <w:rPr>
          <w:rFonts w:asciiTheme="minorHAnsi" w:eastAsiaTheme="minorEastAsia" w:hAnsiTheme="minorHAnsi"/>
          <w:noProof/>
          <w:sz w:val="24"/>
          <w:szCs w:val="24"/>
          <w:lang w:val="cs-CZ" w:eastAsia="cs-CZ"/>
        </w:rPr>
      </w:pPr>
      <w:hyperlink w:anchor="_Toc83891415" w:history="1">
        <w:r w:rsidR="006022AC" w:rsidRPr="002D4EA1">
          <w:rPr>
            <w:rStyle w:val="Hypertextovodkaz"/>
            <w:noProof/>
          </w:rPr>
          <w:t>Graf 14</w:t>
        </w:r>
        <w:r w:rsidR="006022AC">
          <w:rPr>
            <w:rFonts w:asciiTheme="minorHAnsi" w:eastAsiaTheme="minorEastAsia" w:hAnsiTheme="minorHAnsi"/>
            <w:noProof/>
            <w:sz w:val="24"/>
            <w:szCs w:val="24"/>
            <w:lang w:val="cs-CZ" w:eastAsia="cs-CZ"/>
          </w:rPr>
          <w:tab/>
        </w:r>
        <w:r w:rsidR="006022AC" w:rsidRPr="002D4EA1">
          <w:rPr>
            <w:rStyle w:val="Hypertextovodkaz"/>
            <w:noProof/>
          </w:rPr>
          <w:t>Bilance AZO ČR u vybraných zpracovaných agrárních výrobků (mil. Kč)</w:t>
        </w:r>
        <w:r w:rsidR="006022AC">
          <w:rPr>
            <w:noProof/>
            <w:webHidden/>
          </w:rPr>
          <w:tab/>
        </w:r>
        <w:r w:rsidR="006022AC">
          <w:rPr>
            <w:noProof/>
            <w:webHidden/>
          </w:rPr>
          <w:fldChar w:fldCharType="begin"/>
        </w:r>
        <w:r w:rsidR="006022AC">
          <w:rPr>
            <w:noProof/>
            <w:webHidden/>
          </w:rPr>
          <w:instrText xml:space="preserve"> PAGEREF _Toc83891415 \h </w:instrText>
        </w:r>
        <w:r w:rsidR="006022AC">
          <w:rPr>
            <w:noProof/>
            <w:webHidden/>
          </w:rPr>
        </w:r>
        <w:r w:rsidR="006022AC">
          <w:rPr>
            <w:noProof/>
            <w:webHidden/>
          </w:rPr>
          <w:fldChar w:fldCharType="separate"/>
        </w:r>
        <w:r w:rsidR="006022AC">
          <w:rPr>
            <w:noProof/>
            <w:webHidden/>
          </w:rPr>
          <w:t>22</w:t>
        </w:r>
        <w:r w:rsidR="006022AC">
          <w:rPr>
            <w:noProof/>
            <w:webHidden/>
          </w:rPr>
          <w:fldChar w:fldCharType="end"/>
        </w:r>
      </w:hyperlink>
    </w:p>
    <w:p w14:paraId="56E97D8D" w14:textId="21D709BD" w:rsidR="006022AC" w:rsidRDefault="00343001" w:rsidP="006022AC">
      <w:pPr>
        <w:pStyle w:val="Obsah4"/>
        <w:tabs>
          <w:tab w:val="left" w:pos="1680"/>
          <w:tab w:val="right" w:leader="dot" w:pos="9062"/>
        </w:tabs>
        <w:ind w:left="851" w:hanging="851"/>
        <w:rPr>
          <w:rFonts w:asciiTheme="minorHAnsi" w:eastAsiaTheme="minorEastAsia" w:hAnsiTheme="minorHAnsi"/>
          <w:noProof/>
          <w:sz w:val="24"/>
          <w:szCs w:val="24"/>
          <w:lang w:val="cs-CZ" w:eastAsia="cs-CZ"/>
        </w:rPr>
      </w:pPr>
      <w:hyperlink w:anchor="_Toc83891416" w:history="1">
        <w:r w:rsidR="006022AC" w:rsidRPr="002D4EA1">
          <w:rPr>
            <w:rStyle w:val="Hypertextovodkaz"/>
            <w:noProof/>
          </w:rPr>
          <w:t>Graf 15</w:t>
        </w:r>
        <w:r w:rsidR="006022AC">
          <w:rPr>
            <w:rFonts w:asciiTheme="minorHAnsi" w:eastAsiaTheme="minorEastAsia" w:hAnsiTheme="minorHAnsi"/>
            <w:noProof/>
            <w:sz w:val="24"/>
            <w:szCs w:val="24"/>
            <w:lang w:val="cs-CZ" w:eastAsia="cs-CZ"/>
          </w:rPr>
          <w:tab/>
        </w:r>
        <w:r w:rsidR="006022AC" w:rsidRPr="002D4EA1">
          <w:rPr>
            <w:rStyle w:val="Hypertextovodkaz"/>
            <w:noProof/>
          </w:rPr>
          <w:t>Investice zemědělských podniků podle ekonomické velikosti</w:t>
        </w:r>
        <w:r w:rsidR="006022AC">
          <w:rPr>
            <w:noProof/>
            <w:webHidden/>
          </w:rPr>
          <w:tab/>
        </w:r>
        <w:r w:rsidR="006022AC">
          <w:rPr>
            <w:noProof/>
            <w:webHidden/>
          </w:rPr>
          <w:fldChar w:fldCharType="begin"/>
        </w:r>
        <w:r w:rsidR="006022AC">
          <w:rPr>
            <w:noProof/>
            <w:webHidden/>
          </w:rPr>
          <w:instrText xml:space="preserve"> PAGEREF _Toc83891416 \h </w:instrText>
        </w:r>
        <w:r w:rsidR="006022AC">
          <w:rPr>
            <w:noProof/>
            <w:webHidden/>
          </w:rPr>
        </w:r>
        <w:r w:rsidR="006022AC">
          <w:rPr>
            <w:noProof/>
            <w:webHidden/>
          </w:rPr>
          <w:fldChar w:fldCharType="separate"/>
        </w:r>
        <w:r w:rsidR="006022AC">
          <w:rPr>
            <w:noProof/>
            <w:webHidden/>
          </w:rPr>
          <w:t>27</w:t>
        </w:r>
        <w:r w:rsidR="006022AC">
          <w:rPr>
            <w:noProof/>
            <w:webHidden/>
          </w:rPr>
          <w:fldChar w:fldCharType="end"/>
        </w:r>
      </w:hyperlink>
    </w:p>
    <w:p w14:paraId="568271B3" w14:textId="4448E7E4" w:rsidR="006022AC" w:rsidRDefault="00343001" w:rsidP="006022AC">
      <w:pPr>
        <w:pStyle w:val="Obsah4"/>
        <w:tabs>
          <w:tab w:val="left" w:pos="1680"/>
          <w:tab w:val="right" w:leader="dot" w:pos="9062"/>
        </w:tabs>
        <w:ind w:left="851" w:hanging="851"/>
        <w:rPr>
          <w:rFonts w:asciiTheme="minorHAnsi" w:eastAsiaTheme="minorEastAsia" w:hAnsiTheme="minorHAnsi"/>
          <w:noProof/>
          <w:sz w:val="24"/>
          <w:szCs w:val="24"/>
          <w:lang w:val="cs-CZ" w:eastAsia="cs-CZ"/>
        </w:rPr>
      </w:pPr>
      <w:hyperlink w:anchor="_Toc83891417" w:history="1">
        <w:r w:rsidR="006022AC" w:rsidRPr="002D4EA1">
          <w:rPr>
            <w:rStyle w:val="Hypertextovodkaz"/>
            <w:noProof/>
          </w:rPr>
          <w:t>Graf 16</w:t>
        </w:r>
        <w:r w:rsidR="006022AC">
          <w:rPr>
            <w:rFonts w:asciiTheme="minorHAnsi" w:eastAsiaTheme="minorEastAsia" w:hAnsiTheme="minorHAnsi"/>
            <w:noProof/>
            <w:sz w:val="24"/>
            <w:szCs w:val="24"/>
            <w:lang w:val="cs-CZ" w:eastAsia="cs-CZ"/>
          </w:rPr>
          <w:tab/>
        </w:r>
        <w:r w:rsidR="006022AC" w:rsidRPr="002D4EA1">
          <w:rPr>
            <w:rStyle w:val="Hypertextovodkaz"/>
            <w:noProof/>
          </w:rPr>
          <w:t>Rozdílná výše placené úrokové sazby u bankovních a obchodních úvěrů podle ekonomické velikosti podniku</w:t>
        </w:r>
        <w:r w:rsidR="006022AC">
          <w:rPr>
            <w:noProof/>
            <w:webHidden/>
          </w:rPr>
          <w:tab/>
        </w:r>
        <w:r w:rsidR="006022AC">
          <w:rPr>
            <w:noProof/>
            <w:webHidden/>
          </w:rPr>
          <w:fldChar w:fldCharType="begin"/>
        </w:r>
        <w:r w:rsidR="006022AC">
          <w:rPr>
            <w:noProof/>
            <w:webHidden/>
          </w:rPr>
          <w:instrText xml:space="preserve"> PAGEREF _Toc83891417 \h </w:instrText>
        </w:r>
        <w:r w:rsidR="006022AC">
          <w:rPr>
            <w:noProof/>
            <w:webHidden/>
          </w:rPr>
        </w:r>
        <w:r w:rsidR="006022AC">
          <w:rPr>
            <w:noProof/>
            <w:webHidden/>
          </w:rPr>
          <w:fldChar w:fldCharType="separate"/>
        </w:r>
        <w:r w:rsidR="006022AC">
          <w:rPr>
            <w:noProof/>
            <w:webHidden/>
          </w:rPr>
          <w:t>28</w:t>
        </w:r>
        <w:r w:rsidR="006022AC">
          <w:rPr>
            <w:noProof/>
            <w:webHidden/>
          </w:rPr>
          <w:fldChar w:fldCharType="end"/>
        </w:r>
      </w:hyperlink>
    </w:p>
    <w:p w14:paraId="6550B3F2" w14:textId="7F1DD341" w:rsidR="006022AC" w:rsidRDefault="00343001" w:rsidP="006022AC">
      <w:pPr>
        <w:pStyle w:val="Obsah4"/>
        <w:tabs>
          <w:tab w:val="left" w:pos="1680"/>
          <w:tab w:val="right" w:leader="dot" w:pos="9062"/>
        </w:tabs>
        <w:ind w:left="851" w:hanging="851"/>
        <w:rPr>
          <w:rFonts w:asciiTheme="minorHAnsi" w:eastAsiaTheme="minorEastAsia" w:hAnsiTheme="minorHAnsi"/>
          <w:noProof/>
          <w:sz w:val="24"/>
          <w:szCs w:val="24"/>
          <w:lang w:val="cs-CZ" w:eastAsia="cs-CZ"/>
        </w:rPr>
      </w:pPr>
      <w:hyperlink w:anchor="_Toc83891418" w:history="1">
        <w:r w:rsidR="006022AC" w:rsidRPr="002D4EA1">
          <w:rPr>
            <w:rStyle w:val="Hypertextovodkaz"/>
            <w:noProof/>
          </w:rPr>
          <w:t>Graf 17</w:t>
        </w:r>
        <w:r w:rsidR="006022AC">
          <w:rPr>
            <w:rFonts w:asciiTheme="minorHAnsi" w:eastAsiaTheme="minorEastAsia" w:hAnsiTheme="minorHAnsi"/>
            <w:noProof/>
            <w:sz w:val="24"/>
            <w:szCs w:val="24"/>
            <w:lang w:val="cs-CZ" w:eastAsia="cs-CZ"/>
          </w:rPr>
          <w:tab/>
        </w:r>
        <w:r w:rsidR="006022AC" w:rsidRPr="002D4EA1">
          <w:rPr>
            <w:rStyle w:val="Hypertextovodkaz"/>
            <w:noProof/>
          </w:rPr>
          <w:t>Distribuce přidané hodnoty v českém potravinovém řetězci (mil. Kč)</w:t>
        </w:r>
        <w:r w:rsidR="006022AC">
          <w:rPr>
            <w:noProof/>
            <w:webHidden/>
          </w:rPr>
          <w:tab/>
        </w:r>
        <w:r w:rsidR="006022AC">
          <w:rPr>
            <w:noProof/>
            <w:webHidden/>
          </w:rPr>
          <w:fldChar w:fldCharType="begin"/>
        </w:r>
        <w:r w:rsidR="006022AC">
          <w:rPr>
            <w:noProof/>
            <w:webHidden/>
          </w:rPr>
          <w:instrText xml:space="preserve"> PAGEREF _Toc83891418 \h </w:instrText>
        </w:r>
        <w:r w:rsidR="006022AC">
          <w:rPr>
            <w:noProof/>
            <w:webHidden/>
          </w:rPr>
        </w:r>
        <w:r w:rsidR="006022AC">
          <w:rPr>
            <w:noProof/>
            <w:webHidden/>
          </w:rPr>
          <w:fldChar w:fldCharType="separate"/>
        </w:r>
        <w:r w:rsidR="006022AC">
          <w:rPr>
            <w:noProof/>
            <w:webHidden/>
          </w:rPr>
          <w:t>29</w:t>
        </w:r>
        <w:r w:rsidR="006022AC">
          <w:rPr>
            <w:noProof/>
            <w:webHidden/>
          </w:rPr>
          <w:fldChar w:fldCharType="end"/>
        </w:r>
      </w:hyperlink>
    </w:p>
    <w:p w14:paraId="64143589" w14:textId="6398A2D1" w:rsidR="006022AC" w:rsidRDefault="00343001" w:rsidP="006022AC">
      <w:pPr>
        <w:pStyle w:val="Obsah4"/>
        <w:tabs>
          <w:tab w:val="left" w:pos="1680"/>
          <w:tab w:val="right" w:leader="dot" w:pos="9062"/>
        </w:tabs>
        <w:ind w:left="851" w:hanging="851"/>
        <w:rPr>
          <w:rFonts w:asciiTheme="minorHAnsi" w:eastAsiaTheme="minorEastAsia" w:hAnsiTheme="minorHAnsi"/>
          <w:noProof/>
          <w:sz w:val="24"/>
          <w:szCs w:val="24"/>
          <w:lang w:val="cs-CZ" w:eastAsia="cs-CZ"/>
        </w:rPr>
      </w:pPr>
      <w:hyperlink w:anchor="_Toc83891419" w:history="1">
        <w:r w:rsidR="006022AC" w:rsidRPr="002D4EA1">
          <w:rPr>
            <w:rStyle w:val="Hypertextovodkaz"/>
            <w:noProof/>
          </w:rPr>
          <w:t>Graf 18</w:t>
        </w:r>
        <w:r w:rsidR="006022AC">
          <w:rPr>
            <w:rFonts w:asciiTheme="minorHAnsi" w:eastAsiaTheme="minorEastAsia" w:hAnsiTheme="minorHAnsi"/>
            <w:noProof/>
            <w:sz w:val="24"/>
            <w:szCs w:val="24"/>
            <w:lang w:val="cs-CZ" w:eastAsia="cs-CZ"/>
          </w:rPr>
          <w:tab/>
        </w:r>
        <w:r w:rsidR="006022AC" w:rsidRPr="002D4EA1">
          <w:rPr>
            <w:rStyle w:val="Hypertextovodkaz"/>
            <w:noProof/>
          </w:rPr>
          <w:t>Podíl podniků – producentů RV se zápornou rentabilitou (2014-16)</w:t>
        </w:r>
        <w:r w:rsidR="006022AC">
          <w:rPr>
            <w:noProof/>
            <w:webHidden/>
          </w:rPr>
          <w:tab/>
        </w:r>
        <w:r w:rsidR="006022AC">
          <w:rPr>
            <w:noProof/>
            <w:webHidden/>
          </w:rPr>
          <w:fldChar w:fldCharType="begin"/>
        </w:r>
        <w:r w:rsidR="006022AC">
          <w:rPr>
            <w:noProof/>
            <w:webHidden/>
          </w:rPr>
          <w:instrText xml:space="preserve"> PAGEREF _Toc83891419 \h </w:instrText>
        </w:r>
        <w:r w:rsidR="006022AC">
          <w:rPr>
            <w:noProof/>
            <w:webHidden/>
          </w:rPr>
        </w:r>
        <w:r w:rsidR="006022AC">
          <w:rPr>
            <w:noProof/>
            <w:webHidden/>
          </w:rPr>
          <w:fldChar w:fldCharType="separate"/>
        </w:r>
        <w:r w:rsidR="006022AC">
          <w:rPr>
            <w:noProof/>
            <w:webHidden/>
          </w:rPr>
          <w:t>31</w:t>
        </w:r>
        <w:r w:rsidR="006022AC">
          <w:rPr>
            <w:noProof/>
            <w:webHidden/>
          </w:rPr>
          <w:fldChar w:fldCharType="end"/>
        </w:r>
      </w:hyperlink>
    </w:p>
    <w:p w14:paraId="7656B4D0" w14:textId="6CE0097C" w:rsidR="006022AC" w:rsidRDefault="00343001" w:rsidP="006022AC">
      <w:pPr>
        <w:pStyle w:val="Obsah4"/>
        <w:tabs>
          <w:tab w:val="left" w:pos="1680"/>
          <w:tab w:val="right" w:leader="dot" w:pos="9062"/>
        </w:tabs>
        <w:ind w:left="851" w:hanging="851"/>
        <w:rPr>
          <w:rFonts w:asciiTheme="minorHAnsi" w:eastAsiaTheme="minorEastAsia" w:hAnsiTheme="minorHAnsi"/>
          <w:noProof/>
          <w:sz w:val="24"/>
          <w:szCs w:val="24"/>
          <w:lang w:val="cs-CZ" w:eastAsia="cs-CZ"/>
        </w:rPr>
      </w:pPr>
      <w:hyperlink w:anchor="_Toc83891420" w:history="1">
        <w:r w:rsidR="006022AC" w:rsidRPr="002D4EA1">
          <w:rPr>
            <w:rStyle w:val="Hypertextovodkaz"/>
            <w:noProof/>
          </w:rPr>
          <w:t>Graf 19</w:t>
        </w:r>
        <w:r w:rsidR="006022AC">
          <w:rPr>
            <w:rFonts w:asciiTheme="minorHAnsi" w:eastAsiaTheme="minorEastAsia" w:hAnsiTheme="minorHAnsi"/>
            <w:noProof/>
            <w:sz w:val="24"/>
            <w:szCs w:val="24"/>
            <w:lang w:val="cs-CZ" w:eastAsia="cs-CZ"/>
          </w:rPr>
          <w:tab/>
        </w:r>
        <w:r w:rsidR="006022AC" w:rsidRPr="002D4EA1">
          <w:rPr>
            <w:rStyle w:val="Hypertextovodkaz"/>
            <w:noProof/>
          </w:rPr>
          <w:t>Podíl podniků – producentů ŽV se zápornou rentabilitou (2014-16)</w:t>
        </w:r>
        <w:r w:rsidR="006022AC">
          <w:rPr>
            <w:noProof/>
            <w:webHidden/>
          </w:rPr>
          <w:tab/>
        </w:r>
        <w:r w:rsidR="006022AC">
          <w:rPr>
            <w:noProof/>
            <w:webHidden/>
          </w:rPr>
          <w:fldChar w:fldCharType="begin"/>
        </w:r>
        <w:r w:rsidR="006022AC">
          <w:rPr>
            <w:noProof/>
            <w:webHidden/>
          </w:rPr>
          <w:instrText xml:space="preserve"> PAGEREF _Toc83891420 \h </w:instrText>
        </w:r>
        <w:r w:rsidR="006022AC">
          <w:rPr>
            <w:noProof/>
            <w:webHidden/>
          </w:rPr>
        </w:r>
        <w:r w:rsidR="006022AC">
          <w:rPr>
            <w:noProof/>
            <w:webHidden/>
          </w:rPr>
          <w:fldChar w:fldCharType="separate"/>
        </w:r>
        <w:r w:rsidR="006022AC">
          <w:rPr>
            <w:noProof/>
            <w:webHidden/>
          </w:rPr>
          <w:t>32</w:t>
        </w:r>
        <w:r w:rsidR="006022AC">
          <w:rPr>
            <w:noProof/>
            <w:webHidden/>
          </w:rPr>
          <w:fldChar w:fldCharType="end"/>
        </w:r>
      </w:hyperlink>
    </w:p>
    <w:p w14:paraId="77638CEA" w14:textId="0ED60F19" w:rsidR="006022AC" w:rsidRDefault="00343001" w:rsidP="006022AC">
      <w:pPr>
        <w:pStyle w:val="Obsah4"/>
        <w:tabs>
          <w:tab w:val="left" w:pos="1680"/>
          <w:tab w:val="right" w:leader="dot" w:pos="9062"/>
        </w:tabs>
        <w:ind w:left="851" w:hanging="851"/>
        <w:rPr>
          <w:rFonts w:asciiTheme="minorHAnsi" w:eastAsiaTheme="minorEastAsia" w:hAnsiTheme="minorHAnsi"/>
          <w:noProof/>
          <w:sz w:val="24"/>
          <w:szCs w:val="24"/>
          <w:lang w:val="cs-CZ" w:eastAsia="cs-CZ"/>
        </w:rPr>
      </w:pPr>
      <w:hyperlink w:anchor="_Toc83891421" w:history="1">
        <w:r w:rsidR="006022AC" w:rsidRPr="002D4EA1">
          <w:rPr>
            <w:rStyle w:val="Hypertextovodkaz"/>
            <w:noProof/>
          </w:rPr>
          <w:t>Graf 20</w:t>
        </w:r>
        <w:r w:rsidR="006022AC">
          <w:rPr>
            <w:rFonts w:asciiTheme="minorHAnsi" w:eastAsiaTheme="minorEastAsia" w:hAnsiTheme="minorHAnsi"/>
            <w:noProof/>
            <w:sz w:val="24"/>
            <w:szCs w:val="24"/>
            <w:lang w:val="cs-CZ" w:eastAsia="cs-CZ"/>
          </w:rPr>
          <w:tab/>
        </w:r>
        <w:r w:rsidR="006022AC" w:rsidRPr="002D4EA1">
          <w:rPr>
            <w:rStyle w:val="Hypertextovodkaz"/>
            <w:noProof/>
          </w:rPr>
          <w:t>Podíl podniků se záporným účetním nebo ekonomickým ziskem podle ekonomické velikosti a výrobního zaměření (2014-16)</w:t>
        </w:r>
        <w:r w:rsidR="006022AC">
          <w:rPr>
            <w:noProof/>
            <w:webHidden/>
          </w:rPr>
          <w:tab/>
        </w:r>
        <w:r w:rsidR="006022AC">
          <w:rPr>
            <w:noProof/>
            <w:webHidden/>
          </w:rPr>
          <w:fldChar w:fldCharType="begin"/>
        </w:r>
        <w:r w:rsidR="006022AC">
          <w:rPr>
            <w:noProof/>
            <w:webHidden/>
          </w:rPr>
          <w:instrText xml:space="preserve"> PAGEREF _Toc83891421 \h </w:instrText>
        </w:r>
        <w:r w:rsidR="006022AC">
          <w:rPr>
            <w:noProof/>
            <w:webHidden/>
          </w:rPr>
        </w:r>
        <w:r w:rsidR="006022AC">
          <w:rPr>
            <w:noProof/>
            <w:webHidden/>
          </w:rPr>
          <w:fldChar w:fldCharType="separate"/>
        </w:r>
        <w:r w:rsidR="006022AC">
          <w:rPr>
            <w:noProof/>
            <w:webHidden/>
          </w:rPr>
          <w:t>32</w:t>
        </w:r>
        <w:r w:rsidR="006022AC">
          <w:rPr>
            <w:noProof/>
            <w:webHidden/>
          </w:rPr>
          <w:fldChar w:fldCharType="end"/>
        </w:r>
      </w:hyperlink>
    </w:p>
    <w:p w14:paraId="618EDE2E" w14:textId="4121E8DD" w:rsidR="006022AC" w:rsidRPr="00611ECA" w:rsidRDefault="006022AC" w:rsidP="006022AC">
      <w:pPr>
        <w:pStyle w:val="UZEINadpis1stbezsla"/>
        <w:ind w:left="851" w:hanging="851"/>
      </w:pPr>
      <w:r>
        <w:fldChar w:fldCharType="end"/>
      </w:r>
    </w:p>
    <w:p w14:paraId="691340BD" w14:textId="50246D6A" w:rsidR="003629B0" w:rsidRPr="00611ECA" w:rsidRDefault="003629B0" w:rsidP="003629B0">
      <w:pPr>
        <w:rPr>
          <w:rFonts w:cs="Times New Roman"/>
          <w:lang w:val="cs-CZ"/>
        </w:rPr>
      </w:pPr>
    </w:p>
    <w:p w14:paraId="138EAA02" w14:textId="77777777" w:rsidR="006022AC" w:rsidRDefault="006022AC">
      <w:pPr>
        <w:jc w:val="left"/>
        <w:rPr>
          <w:rFonts w:eastAsia="Times New Roman" w:cstheme="minorHAnsi"/>
          <w:b/>
          <w:bCs/>
          <w:sz w:val="28"/>
          <w:szCs w:val="28"/>
          <w:lang w:val="cs-CZ" w:eastAsia="cs-CZ"/>
        </w:rPr>
      </w:pPr>
      <w:r>
        <w:rPr>
          <w:b/>
          <w:bCs/>
          <w:sz w:val="28"/>
          <w:szCs w:val="28"/>
        </w:rPr>
        <w:br w:type="page"/>
      </w:r>
    </w:p>
    <w:p w14:paraId="22A7944A" w14:textId="4793FE46" w:rsidR="003629B0" w:rsidRPr="00611ECA" w:rsidRDefault="00D525E2" w:rsidP="00D525E2">
      <w:pPr>
        <w:pStyle w:val="UZEINormaln"/>
        <w:rPr>
          <w:b/>
          <w:bCs/>
          <w:sz w:val="28"/>
          <w:szCs w:val="28"/>
        </w:rPr>
      </w:pPr>
      <w:r w:rsidRPr="00611ECA">
        <w:rPr>
          <w:b/>
          <w:bCs/>
          <w:sz w:val="28"/>
          <w:szCs w:val="28"/>
        </w:rPr>
        <w:lastRenderedPageBreak/>
        <w:t>Obsah</w:t>
      </w:r>
    </w:p>
    <w:p w14:paraId="45ABC156" w14:textId="0191517F" w:rsidR="006022AC" w:rsidRDefault="006022AC">
      <w:pPr>
        <w:pStyle w:val="Obsah1"/>
        <w:tabs>
          <w:tab w:val="right" w:leader="dot" w:pos="9062"/>
        </w:tabs>
        <w:rPr>
          <w:rFonts w:asciiTheme="minorHAnsi" w:eastAsiaTheme="minorEastAsia" w:hAnsiTheme="minorHAnsi"/>
          <w:b w:val="0"/>
          <w:bCs w:val="0"/>
          <w:caps w:val="0"/>
          <w:noProof/>
          <w:sz w:val="24"/>
          <w:szCs w:val="24"/>
          <w:lang w:val="cs-CZ" w:eastAsia="cs-CZ"/>
        </w:rPr>
      </w:pPr>
      <w:r>
        <w:fldChar w:fldCharType="begin"/>
      </w:r>
      <w:r>
        <w:instrText xml:space="preserve"> TOC \o "1-3" \h \z \u </w:instrText>
      </w:r>
      <w:r>
        <w:fldChar w:fldCharType="separate"/>
      </w:r>
      <w:hyperlink w:anchor="_Toc83891440" w:history="1">
        <w:r w:rsidRPr="00486296">
          <w:rPr>
            <w:rStyle w:val="Hypertextovodkaz"/>
            <w:noProof/>
          </w:rPr>
          <w:t>Seznam použitých zkratek</w:t>
        </w:r>
        <w:r>
          <w:rPr>
            <w:noProof/>
            <w:webHidden/>
          </w:rPr>
          <w:tab/>
        </w:r>
        <w:r>
          <w:rPr>
            <w:noProof/>
            <w:webHidden/>
          </w:rPr>
          <w:fldChar w:fldCharType="begin"/>
        </w:r>
        <w:r>
          <w:rPr>
            <w:noProof/>
            <w:webHidden/>
          </w:rPr>
          <w:instrText xml:space="preserve"> PAGEREF _Toc83891440 \h </w:instrText>
        </w:r>
        <w:r>
          <w:rPr>
            <w:noProof/>
            <w:webHidden/>
          </w:rPr>
        </w:r>
        <w:r>
          <w:rPr>
            <w:noProof/>
            <w:webHidden/>
          </w:rPr>
          <w:fldChar w:fldCharType="separate"/>
        </w:r>
        <w:r>
          <w:rPr>
            <w:noProof/>
            <w:webHidden/>
          </w:rPr>
          <w:t>2</w:t>
        </w:r>
        <w:r>
          <w:rPr>
            <w:noProof/>
            <w:webHidden/>
          </w:rPr>
          <w:fldChar w:fldCharType="end"/>
        </w:r>
      </w:hyperlink>
    </w:p>
    <w:p w14:paraId="6924D595" w14:textId="02EC1F80" w:rsidR="006022AC" w:rsidRDefault="00343001">
      <w:pPr>
        <w:pStyle w:val="Obsah1"/>
        <w:tabs>
          <w:tab w:val="right" w:leader="dot" w:pos="9062"/>
        </w:tabs>
        <w:rPr>
          <w:rFonts w:asciiTheme="minorHAnsi" w:eastAsiaTheme="minorEastAsia" w:hAnsiTheme="minorHAnsi"/>
          <w:b w:val="0"/>
          <w:bCs w:val="0"/>
          <w:caps w:val="0"/>
          <w:noProof/>
          <w:sz w:val="24"/>
          <w:szCs w:val="24"/>
          <w:lang w:val="cs-CZ" w:eastAsia="cs-CZ"/>
        </w:rPr>
      </w:pPr>
      <w:hyperlink w:anchor="_Toc83891441" w:history="1">
        <w:r w:rsidR="006022AC" w:rsidRPr="00486296">
          <w:rPr>
            <w:rStyle w:val="Hypertextovodkaz"/>
            <w:noProof/>
          </w:rPr>
          <w:t>Seznam tabulek</w:t>
        </w:r>
        <w:r w:rsidR="006022AC">
          <w:rPr>
            <w:noProof/>
            <w:webHidden/>
          </w:rPr>
          <w:tab/>
        </w:r>
        <w:r w:rsidR="006022AC">
          <w:rPr>
            <w:noProof/>
            <w:webHidden/>
          </w:rPr>
          <w:fldChar w:fldCharType="begin"/>
        </w:r>
        <w:r w:rsidR="006022AC">
          <w:rPr>
            <w:noProof/>
            <w:webHidden/>
          </w:rPr>
          <w:instrText xml:space="preserve"> PAGEREF _Toc83891441 \h </w:instrText>
        </w:r>
        <w:r w:rsidR="006022AC">
          <w:rPr>
            <w:noProof/>
            <w:webHidden/>
          </w:rPr>
        </w:r>
        <w:r w:rsidR="006022AC">
          <w:rPr>
            <w:noProof/>
            <w:webHidden/>
          </w:rPr>
          <w:fldChar w:fldCharType="separate"/>
        </w:r>
        <w:r w:rsidR="006022AC">
          <w:rPr>
            <w:noProof/>
            <w:webHidden/>
          </w:rPr>
          <w:t>3</w:t>
        </w:r>
        <w:r w:rsidR="006022AC">
          <w:rPr>
            <w:noProof/>
            <w:webHidden/>
          </w:rPr>
          <w:fldChar w:fldCharType="end"/>
        </w:r>
      </w:hyperlink>
    </w:p>
    <w:p w14:paraId="4522B10F" w14:textId="598AE8D9" w:rsidR="006022AC" w:rsidRDefault="00343001">
      <w:pPr>
        <w:pStyle w:val="Obsah1"/>
        <w:tabs>
          <w:tab w:val="right" w:leader="dot" w:pos="9062"/>
        </w:tabs>
        <w:rPr>
          <w:rFonts w:asciiTheme="minorHAnsi" w:eastAsiaTheme="minorEastAsia" w:hAnsiTheme="minorHAnsi"/>
          <w:b w:val="0"/>
          <w:bCs w:val="0"/>
          <w:caps w:val="0"/>
          <w:noProof/>
          <w:sz w:val="24"/>
          <w:szCs w:val="24"/>
          <w:lang w:val="cs-CZ" w:eastAsia="cs-CZ"/>
        </w:rPr>
      </w:pPr>
      <w:hyperlink w:anchor="_Toc83891442" w:history="1">
        <w:r w:rsidR="006022AC" w:rsidRPr="00486296">
          <w:rPr>
            <w:rStyle w:val="Hypertextovodkaz"/>
            <w:noProof/>
          </w:rPr>
          <w:t>Seznam grafů</w:t>
        </w:r>
        <w:r w:rsidR="006022AC">
          <w:rPr>
            <w:noProof/>
            <w:webHidden/>
          </w:rPr>
          <w:tab/>
        </w:r>
        <w:r w:rsidR="006022AC">
          <w:rPr>
            <w:noProof/>
            <w:webHidden/>
          </w:rPr>
          <w:fldChar w:fldCharType="begin"/>
        </w:r>
        <w:r w:rsidR="006022AC">
          <w:rPr>
            <w:noProof/>
            <w:webHidden/>
          </w:rPr>
          <w:instrText xml:space="preserve"> PAGEREF _Toc83891442 \h </w:instrText>
        </w:r>
        <w:r w:rsidR="006022AC">
          <w:rPr>
            <w:noProof/>
            <w:webHidden/>
          </w:rPr>
        </w:r>
        <w:r w:rsidR="006022AC">
          <w:rPr>
            <w:noProof/>
            <w:webHidden/>
          </w:rPr>
          <w:fldChar w:fldCharType="separate"/>
        </w:r>
        <w:r w:rsidR="006022AC">
          <w:rPr>
            <w:noProof/>
            <w:webHidden/>
          </w:rPr>
          <w:t>3</w:t>
        </w:r>
        <w:r w:rsidR="006022AC">
          <w:rPr>
            <w:noProof/>
            <w:webHidden/>
          </w:rPr>
          <w:fldChar w:fldCharType="end"/>
        </w:r>
      </w:hyperlink>
    </w:p>
    <w:p w14:paraId="5EEF76EC" w14:textId="6D1F5090" w:rsidR="006022AC" w:rsidRDefault="00343001">
      <w:pPr>
        <w:pStyle w:val="Obsah1"/>
        <w:tabs>
          <w:tab w:val="left" w:pos="480"/>
          <w:tab w:val="right" w:leader="dot" w:pos="9062"/>
        </w:tabs>
        <w:rPr>
          <w:rFonts w:asciiTheme="minorHAnsi" w:eastAsiaTheme="minorEastAsia" w:hAnsiTheme="minorHAnsi"/>
          <w:b w:val="0"/>
          <w:bCs w:val="0"/>
          <w:caps w:val="0"/>
          <w:noProof/>
          <w:sz w:val="24"/>
          <w:szCs w:val="24"/>
          <w:lang w:val="cs-CZ" w:eastAsia="cs-CZ"/>
        </w:rPr>
      </w:pPr>
      <w:hyperlink w:anchor="_Toc83891443" w:history="1">
        <w:r w:rsidR="006022AC" w:rsidRPr="00486296">
          <w:rPr>
            <w:rStyle w:val="Hypertextovodkaz"/>
            <w:noProof/>
          </w:rPr>
          <w:t>1</w:t>
        </w:r>
        <w:r w:rsidR="006022AC">
          <w:rPr>
            <w:rFonts w:asciiTheme="minorHAnsi" w:eastAsiaTheme="minorEastAsia" w:hAnsiTheme="minorHAnsi"/>
            <w:b w:val="0"/>
            <w:bCs w:val="0"/>
            <w:caps w:val="0"/>
            <w:noProof/>
            <w:sz w:val="24"/>
            <w:szCs w:val="24"/>
            <w:lang w:val="cs-CZ" w:eastAsia="cs-CZ"/>
          </w:rPr>
          <w:tab/>
        </w:r>
        <w:r w:rsidR="006022AC" w:rsidRPr="00486296">
          <w:rPr>
            <w:rStyle w:val="Hypertextovodkaz"/>
            <w:noProof/>
          </w:rPr>
          <w:t>Analýza stávajících/navrhovaných právních předpisů EK/ČR a pravděpodobné nastavení směrů a cílů SZP</w:t>
        </w:r>
        <w:r w:rsidR="006022AC">
          <w:rPr>
            <w:noProof/>
            <w:webHidden/>
          </w:rPr>
          <w:tab/>
        </w:r>
        <w:r w:rsidR="006022AC">
          <w:rPr>
            <w:noProof/>
            <w:webHidden/>
          </w:rPr>
          <w:fldChar w:fldCharType="begin"/>
        </w:r>
        <w:r w:rsidR="006022AC">
          <w:rPr>
            <w:noProof/>
            <w:webHidden/>
          </w:rPr>
          <w:instrText xml:space="preserve"> PAGEREF _Toc83891443 \h </w:instrText>
        </w:r>
        <w:r w:rsidR="006022AC">
          <w:rPr>
            <w:noProof/>
            <w:webHidden/>
          </w:rPr>
        </w:r>
        <w:r w:rsidR="006022AC">
          <w:rPr>
            <w:noProof/>
            <w:webHidden/>
          </w:rPr>
          <w:fldChar w:fldCharType="separate"/>
        </w:r>
        <w:r w:rsidR="006022AC">
          <w:rPr>
            <w:noProof/>
            <w:webHidden/>
          </w:rPr>
          <w:t>5</w:t>
        </w:r>
        <w:r w:rsidR="006022AC">
          <w:rPr>
            <w:noProof/>
            <w:webHidden/>
          </w:rPr>
          <w:fldChar w:fldCharType="end"/>
        </w:r>
      </w:hyperlink>
    </w:p>
    <w:p w14:paraId="23B219D9" w14:textId="5B1DDE70" w:rsidR="006022AC" w:rsidRDefault="00343001">
      <w:pPr>
        <w:pStyle w:val="Obsah1"/>
        <w:tabs>
          <w:tab w:val="left" w:pos="480"/>
          <w:tab w:val="right" w:leader="dot" w:pos="9062"/>
        </w:tabs>
        <w:rPr>
          <w:rFonts w:asciiTheme="minorHAnsi" w:eastAsiaTheme="minorEastAsia" w:hAnsiTheme="minorHAnsi"/>
          <w:b w:val="0"/>
          <w:bCs w:val="0"/>
          <w:caps w:val="0"/>
          <w:noProof/>
          <w:sz w:val="24"/>
          <w:szCs w:val="24"/>
          <w:lang w:val="cs-CZ" w:eastAsia="cs-CZ"/>
        </w:rPr>
      </w:pPr>
      <w:hyperlink w:anchor="_Toc83891444" w:history="1">
        <w:r w:rsidR="006022AC" w:rsidRPr="00486296">
          <w:rPr>
            <w:rStyle w:val="Hypertextovodkaz"/>
            <w:noProof/>
          </w:rPr>
          <w:t>2</w:t>
        </w:r>
        <w:r w:rsidR="006022AC">
          <w:rPr>
            <w:rFonts w:asciiTheme="minorHAnsi" w:eastAsiaTheme="minorEastAsia" w:hAnsiTheme="minorHAnsi"/>
            <w:b w:val="0"/>
            <w:bCs w:val="0"/>
            <w:caps w:val="0"/>
            <w:noProof/>
            <w:sz w:val="24"/>
            <w:szCs w:val="24"/>
            <w:lang w:val="cs-CZ" w:eastAsia="cs-CZ"/>
          </w:rPr>
          <w:tab/>
        </w:r>
        <w:r w:rsidR="006022AC" w:rsidRPr="00486296">
          <w:rPr>
            <w:rStyle w:val="Hypertextovodkaz"/>
            <w:noProof/>
          </w:rPr>
          <w:t>Stanovení skutečného problému, na který má politika reagovat</w:t>
        </w:r>
        <w:r w:rsidR="006022AC">
          <w:rPr>
            <w:noProof/>
            <w:webHidden/>
          </w:rPr>
          <w:tab/>
        </w:r>
        <w:r w:rsidR="006022AC">
          <w:rPr>
            <w:noProof/>
            <w:webHidden/>
          </w:rPr>
          <w:fldChar w:fldCharType="begin"/>
        </w:r>
        <w:r w:rsidR="006022AC">
          <w:rPr>
            <w:noProof/>
            <w:webHidden/>
          </w:rPr>
          <w:instrText xml:space="preserve"> PAGEREF _Toc83891444 \h </w:instrText>
        </w:r>
        <w:r w:rsidR="006022AC">
          <w:rPr>
            <w:noProof/>
            <w:webHidden/>
          </w:rPr>
        </w:r>
        <w:r w:rsidR="006022AC">
          <w:rPr>
            <w:noProof/>
            <w:webHidden/>
          </w:rPr>
          <w:fldChar w:fldCharType="separate"/>
        </w:r>
        <w:r w:rsidR="006022AC">
          <w:rPr>
            <w:noProof/>
            <w:webHidden/>
          </w:rPr>
          <w:t>25</w:t>
        </w:r>
        <w:r w:rsidR="006022AC">
          <w:rPr>
            <w:noProof/>
            <w:webHidden/>
          </w:rPr>
          <w:fldChar w:fldCharType="end"/>
        </w:r>
      </w:hyperlink>
    </w:p>
    <w:p w14:paraId="029652B5" w14:textId="74D88E1B" w:rsidR="006022AC" w:rsidRDefault="00343001">
      <w:pPr>
        <w:pStyle w:val="Obsah1"/>
        <w:tabs>
          <w:tab w:val="left" w:pos="480"/>
          <w:tab w:val="right" w:leader="dot" w:pos="9062"/>
        </w:tabs>
        <w:rPr>
          <w:rFonts w:asciiTheme="minorHAnsi" w:eastAsiaTheme="minorEastAsia" w:hAnsiTheme="minorHAnsi"/>
          <w:b w:val="0"/>
          <w:bCs w:val="0"/>
          <w:caps w:val="0"/>
          <w:noProof/>
          <w:sz w:val="24"/>
          <w:szCs w:val="24"/>
          <w:lang w:val="cs-CZ" w:eastAsia="cs-CZ"/>
        </w:rPr>
      </w:pPr>
      <w:hyperlink w:anchor="_Toc83891445" w:history="1">
        <w:r w:rsidR="006022AC" w:rsidRPr="00486296">
          <w:rPr>
            <w:rStyle w:val="Hypertextovodkaz"/>
            <w:noProof/>
          </w:rPr>
          <w:t>3</w:t>
        </w:r>
        <w:r w:rsidR="006022AC">
          <w:rPr>
            <w:rFonts w:asciiTheme="minorHAnsi" w:eastAsiaTheme="minorEastAsia" w:hAnsiTheme="minorHAnsi"/>
            <w:b w:val="0"/>
            <w:bCs w:val="0"/>
            <w:caps w:val="0"/>
            <w:noProof/>
            <w:sz w:val="24"/>
            <w:szCs w:val="24"/>
            <w:lang w:val="cs-CZ" w:eastAsia="cs-CZ"/>
          </w:rPr>
          <w:tab/>
        </w:r>
        <w:r w:rsidR="006022AC" w:rsidRPr="00486296">
          <w:rPr>
            <w:rStyle w:val="Hypertextovodkaz"/>
            <w:noProof/>
          </w:rPr>
          <w:t>Mechanismus a příčiny problému</w:t>
        </w:r>
        <w:r w:rsidR="006022AC">
          <w:rPr>
            <w:noProof/>
            <w:webHidden/>
          </w:rPr>
          <w:tab/>
        </w:r>
        <w:r w:rsidR="006022AC">
          <w:rPr>
            <w:noProof/>
            <w:webHidden/>
          </w:rPr>
          <w:fldChar w:fldCharType="begin"/>
        </w:r>
        <w:r w:rsidR="006022AC">
          <w:rPr>
            <w:noProof/>
            <w:webHidden/>
          </w:rPr>
          <w:instrText xml:space="preserve"> PAGEREF _Toc83891445 \h </w:instrText>
        </w:r>
        <w:r w:rsidR="006022AC">
          <w:rPr>
            <w:noProof/>
            <w:webHidden/>
          </w:rPr>
        </w:r>
        <w:r w:rsidR="006022AC">
          <w:rPr>
            <w:noProof/>
            <w:webHidden/>
          </w:rPr>
          <w:fldChar w:fldCharType="separate"/>
        </w:r>
        <w:r w:rsidR="006022AC">
          <w:rPr>
            <w:noProof/>
            <w:webHidden/>
          </w:rPr>
          <w:t>26</w:t>
        </w:r>
        <w:r w:rsidR="006022AC">
          <w:rPr>
            <w:noProof/>
            <w:webHidden/>
          </w:rPr>
          <w:fldChar w:fldCharType="end"/>
        </w:r>
      </w:hyperlink>
    </w:p>
    <w:p w14:paraId="5BEF980F" w14:textId="64C1112F" w:rsidR="006022AC" w:rsidRDefault="00343001">
      <w:pPr>
        <w:pStyle w:val="Obsah1"/>
        <w:tabs>
          <w:tab w:val="left" w:pos="480"/>
          <w:tab w:val="right" w:leader="dot" w:pos="9062"/>
        </w:tabs>
        <w:rPr>
          <w:rFonts w:asciiTheme="minorHAnsi" w:eastAsiaTheme="minorEastAsia" w:hAnsiTheme="minorHAnsi"/>
          <w:b w:val="0"/>
          <w:bCs w:val="0"/>
          <w:caps w:val="0"/>
          <w:noProof/>
          <w:sz w:val="24"/>
          <w:szCs w:val="24"/>
          <w:lang w:val="cs-CZ" w:eastAsia="cs-CZ"/>
        </w:rPr>
      </w:pPr>
      <w:hyperlink w:anchor="_Toc83891446" w:history="1">
        <w:r w:rsidR="006022AC" w:rsidRPr="00486296">
          <w:rPr>
            <w:rStyle w:val="Hypertextovodkaz"/>
            <w:noProof/>
          </w:rPr>
          <w:t>4</w:t>
        </w:r>
        <w:r w:rsidR="006022AC">
          <w:rPr>
            <w:rFonts w:asciiTheme="minorHAnsi" w:eastAsiaTheme="minorEastAsia" w:hAnsiTheme="minorHAnsi"/>
            <w:b w:val="0"/>
            <w:bCs w:val="0"/>
            <w:caps w:val="0"/>
            <w:noProof/>
            <w:sz w:val="24"/>
            <w:szCs w:val="24"/>
            <w:lang w:val="cs-CZ" w:eastAsia="cs-CZ"/>
          </w:rPr>
          <w:tab/>
        </w:r>
        <w:r w:rsidR="006022AC" w:rsidRPr="00486296">
          <w:rPr>
            <w:rStyle w:val="Hypertextovodkaz"/>
            <w:noProof/>
          </w:rPr>
          <w:t>Závažnost a rozsah problému</w:t>
        </w:r>
        <w:r w:rsidR="006022AC">
          <w:rPr>
            <w:noProof/>
            <w:webHidden/>
          </w:rPr>
          <w:tab/>
        </w:r>
        <w:r w:rsidR="006022AC">
          <w:rPr>
            <w:noProof/>
            <w:webHidden/>
          </w:rPr>
          <w:fldChar w:fldCharType="begin"/>
        </w:r>
        <w:r w:rsidR="006022AC">
          <w:rPr>
            <w:noProof/>
            <w:webHidden/>
          </w:rPr>
          <w:instrText xml:space="preserve"> PAGEREF _Toc83891446 \h </w:instrText>
        </w:r>
        <w:r w:rsidR="006022AC">
          <w:rPr>
            <w:noProof/>
            <w:webHidden/>
          </w:rPr>
        </w:r>
        <w:r w:rsidR="006022AC">
          <w:rPr>
            <w:noProof/>
            <w:webHidden/>
          </w:rPr>
          <w:fldChar w:fldCharType="separate"/>
        </w:r>
        <w:r w:rsidR="006022AC">
          <w:rPr>
            <w:noProof/>
            <w:webHidden/>
          </w:rPr>
          <w:t>32</w:t>
        </w:r>
        <w:r w:rsidR="006022AC">
          <w:rPr>
            <w:noProof/>
            <w:webHidden/>
          </w:rPr>
          <w:fldChar w:fldCharType="end"/>
        </w:r>
      </w:hyperlink>
    </w:p>
    <w:p w14:paraId="11A95B09" w14:textId="3961A74E" w:rsidR="006022AC" w:rsidRDefault="00343001">
      <w:pPr>
        <w:pStyle w:val="Obsah1"/>
        <w:tabs>
          <w:tab w:val="left" w:pos="480"/>
          <w:tab w:val="right" w:leader="dot" w:pos="9062"/>
        </w:tabs>
        <w:rPr>
          <w:rFonts w:asciiTheme="minorHAnsi" w:eastAsiaTheme="minorEastAsia" w:hAnsiTheme="minorHAnsi"/>
          <w:b w:val="0"/>
          <w:bCs w:val="0"/>
          <w:caps w:val="0"/>
          <w:noProof/>
          <w:sz w:val="24"/>
          <w:szCs w:val="24"/>
          <w:lang w:val="cs-CZ" w:eastAsia="cs-CZ"/>
        </w:rPr>
      </w:pPr>
      <w:hyperlink w:anchor="_Toc83891447" w:history="1">
        <w:r w:rsidR="006022AC" w:rsidRPr="00486296">
          <w:rPr>
            <w:rStyle w:val="Hypertextovodkaz"/>
            <w:noProof/>
          </w:rPr>
          <w:t>5</w:t>
        </w:r>
        <w:r w:rsidR="006022AC">
          <w:rPr>
            <w:rFonts w:asciiTheme="minorHAnsi" w:eastAsiaTheme="minorEastAsia" w:hAnsiTheme="minorHAnsi"/>
            <w:b w:val="0"/>
            <w:bCs w:val="0"/>
            <w:caps w:val="0"/>
            <w:noProof/>
            <w:sz w:val="24"/>
            <w:szCs w:val="24"/>
            <w:lang w:val="cs-CZ" w:eastAsia="cs-CZ"/>
          </w:rPr>
          <w:tab/>
        </w:r>
        <w:r w:rsidR="006022AC" w:rsidRPr="00486296">
          <w:rPr>
            <w:rStyle w:val="Hypertextovodkaz"/>
            <w:noProof/>
          </w:rPr>
          <w:t>Existence/neexistence možnosti efektivního řešení v rámci nástrojů SZP, které lze uvažovat v nových návrzích SZP</w:t>
        </w:r>
        <w:r w:rsidR="006022AC">
          <w:rPr>
            <w:noProof/>
            <w:webHidden/>
          </w:rPr>
          <w:tab/>
        </w:r>
        <w:r w:rsidR="006022AC">
          <w:rPr>
            <w:noProof/>
            <w:webHidden/>
          </w:rPr>
          <w:fldChar w:fldCharType="begin"/>
        </w:r>
        <w:r w:rsidR="006022AC">
          <w:rPr>
            <w:noProof/>
            <w:webHidden/>
          </w:rPr>
          <w:instrText xml:space="preserve"> PAGEREF _Toc83891447 \h </w:instrText>
        </w:r>
        <w:r w:rsidR="006022AC">
          <w:rPr>
            <w:noProof/>
            <w:webHidden/>
          </w:rPr>
        </w:r>
        <w:r w:rsidR="006022AC">
          <w:rPr>
            <w:noProof/>
            <w:webHidden/>
          </w:rPr>
          <w:fldChar w:fldCharType="separate"/>
        </w:r>
        <w:r w:rsidR="006022AC">
          <w:rPr>
            <w:noProof/>
            <w:webHidden/>
          </w:rPr>
          <w:t>35</w:t>
        </w:r>
        <w:r w:rsidR="006022AC">
          <w:rPr>
            <w:noProof/>
            <w:webHidden/>
          </w:rPr>
          <w:fldChar w:fldCharType="end"/>
        </w:r>
      </w:hyperlink>
    </w:p>
    <w:p w14:paraId="29161BBF" w14:textId="08B8F00F" w:rsidR="006022AC" w:rsidRDefault="00343001">
      <w:pPr>
        <w:pStyle w:val="Obsah1"/>
        <w:tabs>
          <w:tab w:val="left" w:pos="480"/>
          <w:tab w:val="right" w:leader="dot" w:pos="9062"/>
        </w:tabs>
        <w:rPr>
          <w:rFonts w:asciiTheme="minorHAnsi" w:eastAsiaTheme="minorEastAsia" w:hAnsiTheme="minorHAnsi"/>
          <w:b w:val="0"/>
          <w:bCs w:val="0"/>
          <w:caps w:val="0"/>
          <w:noProof/>
          <w:sz w:val="24"/>
          <w:szCs w:val="24"/>
          <w:lang w:val="cs-CZ" w:eastAsia="cs-CZ"/>
        </w:rPr>
      </w:pPr>
      <w:hyperlink w:anchor="_Toc83891448" w:history="1">
        <w:r w:rsidR="006022AC" w:rsidRPr="00486296">
          <w:rPr>
            <w:rStyle w:val="Hypertextovodkaz"/>
            <w:noProof/>
          </w:rPr>
          <w:t>6</w:t>
        </w:r>
        <w:r w:rsidR="006022AC">
          <w:rPr>
            <w:rFonts w:asciiTheme="minorHAnsi" w:eastAsiaTheme="minorEastAsia" w:hAnsiTheme="minorHAnsi"/>
            <w:b w:val="0"/>
            <w:bCs w:val="0"/>
            <w:caps w:val="0"/>
            <w:noProof/>
            <w:sz w:val="24"/>
            <w:szCs w:val="24"/>
            <w:lang w:val="cs-CZ" w:eastAsia="cs-CZ"/>
          </w:rPr>
          <w:tab/>
        </w:r>
        <w:r w:rsidR="006022AC" w:rsidRPr="00486296">
          <w:rPr>
            <w:rStyle w:val="Hypertextovodkaz"/>
            <w:noProof/>
          </w:rPr>
          <w:t>MÍRA STÁVAJÍCÍHO ŘEŠENÍ PROBLÉMU</w:t>
        </w:r>
        <w:r w:rsidR="006022AC">
          <w:rPr>
            <w:noProof/>
            <w:webHidden/>
          </w:rPr>
          <w:tab/>
        </w:r>
        <w:r w:rsidR="006022AC">
          <w:rPr>
            <w:noProof/>
            <w:webHidden/>
          </w:rPr>
          <w:fldChar w:fldCharType="begin"/>
        </w:r>
        <w:r w:rsidR="006022AC">
          <w:rPr>
            <w:noProof/>
            <w:webHidden/>
          </w:rPr>
          <w:instrText xml:space="preserve"> PAGEREF _Toc83891448 \h </w:instrText>
        </w:r>
        <w:r w:rsidR="006022AC">
          <w:rPr>
            <w:noProof/>
            <w:webHidden/>
          </w:rPr>
        </w:r>
        <w:r w:rsidR="006022AC">
          <w:rPr>
            <w:noProof/>
            <w:webHidden/>
          </w:rPr>
          <w:fldChar w:fldCharType="separate"/>
        </w:r>
        <w:r w:rsidR="006022AC">
          <w:rPr>
            <w:noProof/>
            <w:webHidden/>
          </w:rPr>
          <w:t>37</w:t>
        </w:r>
        <w:r w:rsidR="006022AC">
          <w:rPr>
            <w:noProof/>
            <w:webHidden/>
          </w:rPr>
          <w:fldChar w:fldCharType="end"/>
        </w:r>
      </w:hyperlink>
    </w:p>
    <w:p w14:paraId="5033400F" w14:textId="5DDD1C7D" w:rsidR="006022AC" w:rsidRDefault="00343001">
      <w:pPr>
        <w:pStyle w:val="Obsah2"/>
        <w:tabs>
          <w:tab w:val="left" w:pos="960"/>
          <w:tab w:val="right" w:leader="dot" w:pos="9062"/>
        </w:tabs>
        <w:rPr>
          <w:rFonts w:asciiTheme="minorHAnsi" w:eastAsiaTheme="minorEastAsia" w:hAnsiTheme="minorHAnsi"/>
          <w:smallCaps w:val="0"/>
          <w:noProof/>
          <w:sz w:val="24"/>
          <w:szCs w:val="24"/>
          <w:lang w:val="cs-CZ" w:eastAsia="cs-CZ"/>
        </w:rPr>
      </w:pPr>
      <w:hyperlink w:anchor="_Toc83891449" w:history="1">
        <w:r w:rsidR="006022AC" w:rsidRPr="00486296">
          <w:rPr>
            <w:rStyle w:val="Hypertextovodkaz"/>
            <w:noProof/>
          </w:rPr>
          <w:t>6.1</w:t>
        </w:r>
        <w:r w:rsidR="006022AC">
          <w:rPr>
            <w:rFonts w:asciiTheme="minorHAnsi" w:eastAsiaTheme="minorEastAsia" w:hAnsiTheme="minorHAnsi"/>
            <w:smallCaps w:val="0"/>
            <w:noProof/>
            <w:sz w:val="24"/>
            <w:szCs w:val="24"/>
            <w:lang w:val="cs-CZ" w:eastAsia="cs-CZ"/>
          </w:rPr>
          <w:tab/>
        </w:r>
        <w:r w:rsidR="006022AC" w:rsidRPr="00486296">
          <w:rPr>
            <w:rStyle w:val="Hypertextovodkaz"/>
            <w:noProof/>
          </w:rPr>
          <w:t>Míra řešení ve stávající SZP (úspěšnost/neúspěšnost)</w:t>
        </w:r>
        <w:r w:rsidR="006022AC">
          <w:rPr>
            <w:noProof/>
            <w:webHidden/>
          </w:rPr>
          <w:tab/>
        </w:r>
        <w:r w:rsidR="006022AC">
          <w:rPr>
            <w:noProof/>
            <w:webHidden/>
          </w:rPr>
          <w:fldChar w:fldCharType="begin"/>
        </w:r>
        <w:r w:rsidR="006022AC">
          <w:rPr>
            <w:noProof/>
            <w:webHidden/>
          </w:rPr>
          <w:instrText xml:space="preserve"> PAGEREF _Toc83891449 \h </w:instrText>
        </w:r>
        <w:r w:rsidR="006022AC">
          <w:rPr>
            <w:noProof/>
            <w:webHidden/>
          </w:rPr>
        </w:r>
        <w:r w:rsidR="006022AC">
          <w:rPr>
            <w:noProof/>
            <w:webHidden/>
          </w:rPr>
          <w:fldChar w:fldCharType="separate"/>
        </w:r>
        <w:r w:rsidR="006022AC">
          <w:rPr>
            <w:noProof/>
            <w:webHidden/>
          </w:rPr>
          <w:t>37</w:t>
        </w:r>
        <w:r w:rsidR="006022AC">
          <w:rPr>
            <w:noProof/>
            <w:webHidden/>
          </w:rPr>
          <w:fldChar w:fldCharType="end"/>
        </w:r>
      </w:hyperlink>
    </w:p>
    <w:p w14:paraId="592D58D6" w14:textId="0480674A" w:rsidR="006022AC" w:rsidRDefault="00343001">
      <w:pPr>
        <w:pStyle w:val="Obsah2"/>
        <w:tabs>
          <w:tab w:val="left" w:pos="960"/>
          <w:tab w:val="right" w:leader="dot" w:pos="9062"/>
        </w:tabs>
        <w:rPr>
          <w:rFonts w:asciiTheme="minorHAnsi" w:eastAsiaTheme="minorEastAsia" w:hAnsiTheme="minorHAnsi"/>
          <w:smallCaps w:val="0"/>
          <w:noProof/>
          <w:sz w:val="24"/>
          <w:szCs w:val="24"/>
          <w:lang w:val="cs-CZ" w:eastAsia="cs-CZ"/>
        </w:rPr>
      </w:pPr>
      <w:hyperlink w:anchor="_Toc83891450" w:history="1">
        <w:r w:rsidR="006022AC" w:rsidRPr="00486296">
          <w:rPr>
            <w:rStyle w:val="Hypertextovodkaz"/>
            <w:noProof/>
          </w:rPr>
          <w:t>6.2</w:t>
        </w:r>
        <w:r w:rsidR="006022AC">
          <w:rPr>
            <w:rFonts w:asciiTheme="minorHAnsi" w:eastAsiaTheme="minorEastAsia" w:hAnsiTheme="minorHAnsi"/>
            <w:smallCaps w:val="0"/>
            <w:noProof/>
            <w:sz w:val="24"/>
            <w:szCs w:val="24"/>
            <w:lang w:val="cs-CZ" w:eastAsia="cs-CZ"/>
          </w:rPr>
          <w:tab/>
        </w:r>
        <w:r w:rsidR="006022AC" w:rsidRPr="00486296">
          <w:rPr>
            <w:rStyle w:val="Hypertextovodkaz"/>
            <w:noProof/>
          </w:rPr>
          <w:t>Míra současného řešení problému jinými politikami</w:t>
        </w:r>
        <w:r w:rsidR="006022AC">
          <w:rPr>
            <w:noProof/>
            <w:webHidden/>
          </w:rPr>
          <w:tab/>
        </w:r>
        <w:r w:rsidR="006022AC">
          <w:rPr>
            <w:noProof/>
            <w:webHidden/>
          </w:rPr>
          <w:fldChar w:fldCharType="begin"/>
        </w:r>
        <w:r w:rsidR="006022AC">
          <w:rPr>
            <w:noProof/>
            <w:webHidden/>
          </w:rPr>
          <w:instrText xml:space="preserve"> PAGEREF _Toc83891450 \h </w:instrText>
        </w:r>
        <w:r w:rsidR="006022AC">
          <w:rPr>
            <w:noProof/>
            <w:webHidden/>
          </w:rPr>
        </w:r>
        <w:r w:rsidR="006022AC">
          <w:rPr>
            <w:noProof/>
            <w:webHidden/>
          </w:rPr>
          <w:fldChar w:fldCharType="separate"/>
        </w:r>
        <w:r w:rsidR="006022AC">
          <w:rPr>
            <w:noProof/>
            <w:webHidden/>
          </w:rPr>
          <w:t>45</w:t>
        </w:r>
        <w:r w:rsidR="006022AC">
          <w:rPr>
            <w:noProof/>
            <w:webHidden/>
          </w:rPr>
          <w:fldChar w:fldCharType="end"/>
        </w:r>
      </w:hyperlink>
    </w:p>
    <w:p w14:paraId="3BB5FE55" w14:textId="5AEED2D9" w:rsidR="006022AC" w:rsidRDefault="00343001">
      <w:pPr>
        <w:pStyle w:val="Obsah1"/>
        <w:tabs>
          <w:tab w:val="left" w:pos="480"/>
          <w:tab w:val="right" w:leader="dot" w:pos="9062"/>
        </w:tabs>
        <w:rPr>
          <w:rFonts w:asciiTheme="minorHAnsi" w:eastAsiaTheme="minorEastAsia" w:hAnsiTheme="minorHAnsi"/>
          <w:b w:val="0"/>
          <w:bCs w:val="0"/>
          <w:caps w:val="0"/>
          <w:noProof/>
          <w:sz w:val="24"/>
          <w:szCs w:val="24"/>
          <w:lang w:val="cs-CZ" w:eastAsia="cs-CZ"/>
        </w:rPr>
      </w:pPr>
      <w:hyperlink w:anchor="_Toc83891451" w:history="1">
        <w:r w:rsidR="006022AC" w:rsidRPr="00486296">
          <w:rPr>
            <w:rStyle w:val="Hypertextovodkaz"/>
            <w:noProof/>
          </w:rPr>
          <w:t>7</w:t>
        </w:r>
        <w:r w:rsidR="006022AC">
          <w:rPr>
            <w:rFonts w:asciiTheme="minorHAnsi" w:eastAsiaTheme="minorEastAsia" w:hAnsiTheme="minorHAnsi"/>
            <w:b w:val="0"/>
            <w:bCs w:val="0"/>
            <w:caps w:val="0"/>
            <w:noProof/>
            <w:sz w:val="24"/>
            <w:szCs w:val="24"/>
            <w:lang w:val="cs-CZ" w:eastAsia="cs-CZ"/>
          </w:rPr>
          <w:tab/>
        </w:r>
        <w:r w:rsidR="006022AC" w:rsidRPr="00486296">
          <w:rPr>
            <w:rStyle w:val="Hypertextovodkaz"/>
            <w:noProof/>
          </w:rPr>
          <w:t>Detailnější posouzení vlivu předpisů</w:t>
        </w:r>
        <w:r w:rsidR="006022AC">
          <w:rPr>
            <w:noProof/>
            <w:webHidden/>
          </w:rPr>
          <w:tab/>
        </w:r>
        <w:r w:rsidR="006022AC">
          <w:rPr>
            <w:noProof/>
            <w:webHidden/>
          </w:rPr>
          <w:fldChar w:fldCharType="begin"/>
        </w:r>
        <w:r w:rsidR="006022AC">
          <w:rPr>
            <w:noProof/>
            <w:webHidden/>
          </w:rPr>
          <w:instrText xml:space="preserve"> PAGEREF _Toc83891451 \h </w:instrText>
        </w:r>
        <w:r w:rsidR="006022AC">
          <w:rPr>
            <w:noProof/>
            <w:webHidden/>
          </w:rPr>
        </w:r>
        <w:r w:rsidR="006022AC">
          <w:rPr>
            <w:noProof/>
            <w:webHidden/>
          </w:rPr>
          <w:fldChar w:fldCharType="separate"/>
        </w:r>
        <w:r w:rsidR="006022AC">
          <w:rPr>
            <w:noProof/>
            <w:webHidden/>
          </w:rPr>
          <w:t>46</w:t>
        </w:r>
        <w:r w:rsidR="006022AC">
          <w:rPr>
            <w:noProof/>
            <w:webHidden/>
          </w:rPr>
          <w:fldChar w:fldCharType="end"/>
        </w:r>
      </w:hyperlink>
    </w:p>
    <w:p w14:paraId="4FEACEA1" w14:textId="0386B6BC" w:rsidR="006022AC" w:rsidRDefault="00343001">
      <w:pPr>
        <w:pStyle w:val="Obsah1"/>
        <w:tabs>
          <w:tab w:val="left" w:pos="480"/>
          <w:tab w:val="right" w:leader="dot" w:pos="9062"/>
        </w:tabs>
        <w:rPr>
          <w:rFonts w:asciiTheme="minorHAnsi" w:eastAsiaTheme="minorEastAsia" w:hAnsiTheme="minorHAnsi"/>
          <w:b w:val="0"/>
          <w:bCs w:val="0"/>
          <w:caps w:val="0"/>
          <w:noProof/>
          <w:sz w:val="24"/>
          <w:szCs w:val="24"/>
          <w:lang w:val="cs-CZ" w:eastAsia="cs-CZ"/>
        </w:rPr>
      </w:pPr>
      <w:hyperlink w:anchor="_Toc83891452" w:history="1">
        <w:r w:rsidR="006022AC" w:rsidRPr="00486296">
          <w:rPr>
            <w:rStyle w:val="Hypertextovodkaz"/>
            <w:noProof/>
          </w:rPr>
          <w:t>8</w:t>
        </w:r>
        <w:r w:rsidR="006022AC">
          <w:rPr>
            <w:rFonts w:asciiTheme="minorHAnsi" w:eastAsiaTheme="minorEastAsia" w:hAnsiTheme="minorHAnsi"/>
            <w:b w:val="0"/>
            <w:bCs w:val="0"/>
            <w:caps w:val="0"/>
            <w:noProof/>
            <w:sz w:val="24"/>
            <w:szCs w:val="24"/>
            <w:lang w:val="cs-CZ" w:eastAsia="cs-CZ"/>
          </w:rPr>
          <w:tab/>
        </w:r>
        <w:r w:rsidR="006022AC" w:rsidRPr="00486296">
          <w:rPr>
            <w:rStyle w:val="Hypertextovodkaz"/>
            <w:noProof/>
          </w:rPr>
          <w:t>Jak by se situace vyvíjela bez zavedení příslušných intervencí?</w:t>
        </w:r>
        <w:r w:rsidR="006022AC">
          <w:rPr>
            <w:noProof/>
            <w:webHidden/>
          </w:rPr>
          <w:tab/>
        </w:r>
        <w:r w:rsidR="006022AC">
          <w:rPr>
            <w:noProof/>
            <w:webHidden/>
          </w:rPr>
          <w:fldChar w:fldCharType="begin"/>
        </w:r>
        <w:r w:rsidR="006022AC">
          <w:rPr>
            <w:noProof/>
            <w:webHidden/>
          </w:rPr>
          <w:instrText xml:space="preserve"> PAGEREF _Toc83891452 \h </w:instrText>
        </w:r>
        <w:r w:rsidR="006022AC">
          <w:rPr>
            <w:noProof/>
            <w:webHidden/>
          </w:rPr>
        </w:r>
        <w:r w:rsidR="006022AC">
          <w:rPr>
            <w:noProof/>
            <w:webHidden/>
          </w:rPr>
          <w:fldChar w:fldCharType="separate"/>
        </w:r>
        <w:r w:rsidR="006022AC">
          <w:rPr>
            <w:noProof/>
            <w:webHidden/>
          </w:rPr>
          <w:t>47</w:t>
        </w:r>
        <w:r w:rsidR="006022AC">
          <w:rPr>
            <w:noProof/>
            <w:webHidden/>
          </w:rPr>
          <w:fldChar w:fldCharType="end"/>
        </w:r>
      </w:hyperlink>
    </w:p>
    <w:p w14:paraId="7E05E8D3" w14:textId="1FE97BDC" w:rsidR="006022AC" w:rsidRDefault="00343001">
      <w:pPr>
        <w:pStyle w:val="Obsah1"/>
        <w:tabs>
          <w:tab w:val="left" w:pos="480"/>
          <w:tab w:val="right" w:leader="dot" w:pos="9062"/>
        </w:tabs>
        <w:rPr>
          <w:rFonts w:asciiTheme="minorHAnsi" w:eastAsiaTheme="minorEastAsia" w:hAnsiTheme="minorHAnsi"/>
          <w:b w:val="0"/>
          <w:bCs w:val="0"/>
          <w:caps w:val="0"/>
          <w:noProof/>
          <w:sz w:val="24"/>
          <w:szCs w:val="24"/>
          <w:lang w:val="cs-CZ" w:eastAsia="cs-CZ"/>
        </w:rPr>
      </w:pPr>
      <w:hyperlink w:anchor="_Toc83891453" w:history="1">
        <w:r w:rsidR="006022AC" w:rsidRPr="00486296">
          <w:rPr>
            <w:rStyle w:val="Hypertextovodkaz"/>
            <w:noProof/>
          </w:rPr>
          <w:t>9</w:t>
        </w:r>
        <w:r w:rsidR="006022AC">
          <w:rPr>
            <w:rFonts w:asciiTheme="minorHAnsi" w:eastAsiaTheme="minorEastAsia" w:hAnsiTheme="minorHAnsi"/>
            <w:b w:val="0"/>
            <w:bCs w:val="0"/>
            <w:caps w:val="0"/>
            <w:noProof/>
            <w:sz w:val="24"/>
            <w:szCs w:val="24"/>
            <w:lang w:val="cs-CZ" w:eastAsia="cs-CZ"/>
          </w:rPr>
          <w:tab/>
        </w:r>
        <w:r w:rsidR="006022AC" w:rsidRPr="00486296">
          <w:rPr>
            <w:rStyle w:val="Hypertextovodkaz"/>
            <w:noProof/>
          </w:rPr>
          <w:t>SWOT ANALÝZA</w:t>
        </w:r>
        <w:r w:rsidR="006022AC">
          <w:rPr>
            <w:noProof/>
            <w:webHidden/>
          </w:rPr>
          <w:tab/>
        </w:r>
        <w:r w:rsidR="006022AC">
          <w:rPr>
            <w:noProof/>
            <w:webHidden/>
          </w:rPr>
          <w:fldChar w:fldCharType="begin"/>
        </w:r>
        <w:r w:rsidR="006022AC">
          <w:rPr>
            <w:noProof/>
            <w:webHidden/>
          </w:rPr>
          <w:instrText xml:space="preserve"> PAGEREF _Toc83891453 \h </w:instrText>
        </w:r>
        <w:r w:rsidR="006022AC">
          <w:rPr>
            <w:noProof/>
            <w:webHidden/>
          </w:rPr>
        </w:r>
        <w:r w:rsidR="006022AC">
          <w:rPr>
            <w:noProof/>
            <w:webHidden/>
          </w:rPr>
          <w:fldChar w:fldCharType="separate"/>
        </w:r>
        <w:r w:rsidR="006022AC">
          <w:rPr>
            <w:noProof/>
            <w:webHidden/>
          </w:rPr>
          <w:t>48</w:t>
        </w:r>
        <w:r w:rsidR="006022AC">
          <w:rPr>
            <w:noProof/>
            <w:webHidden/>
          </w:rPr>
          <w:fldChar w:fldCharType="end"/>
        </w:r>
      </w:hyperlink>
    </w:p>
    <w:p w14:paraId="43C1EDE6" w14:textId="34ADD243" w:rsidR="006022AC" w:rsidRDefault="00343001">
      <w:pPr>
        <w:pStyle w:val="Obsah1"/>
        <w:tabs>
          <w:tab w:val="right" w:leader="dot" w:pos="9062"/>
        </w:tabs>
        <w:rPr>
          <w:rFonts w:asciiTheme="minorHAnsi" w:eastAsiaTheme="minorEastAsia" w:hAnsiTheme="minorHAnsi"/>
          <w:b w:val="0"/>
          <w:bCs w:val="0"/>
          <w:caps w:val="0"/>
          <w:noProof/>
          <w:sz w:val="24"/>
          <w:szCs w:val="24"/>
          <w:lang w:val="cs-CZ" w:eastAsia="cs-CZ"/>
        </w:rPr>
      </w:pPr>
      <w:hyperlink w:anchor="_Toc83891454" w:history="1">
        <w:r w:rsidR="006022AC" w:rsidRPr="00486296">
          <w:rPr>
            <w:rStyle w:val="Hypertextovodkaz"/>
            <w:noProof/>
          </w:rPr>
          <w:t>Reference</w:t>
        </w:r>
        <w:r w:rsidR="006022AC">
          <w:rPr>
            <w:noProof/>
            <w:webHidden/>
          </w:rPr>
          <w:tab/>
        </w:r>
        <w:r w:rsidR="006022AC">
          <w:rPr>
            <w:noProof/>
            <w:webHidden/>
          </w:rPr>
          <w:fldChar w:fldCharType="begin"/>
        </w:r>
        <w:r w:rsidR="006022AC">
          <w:rPr>
            <w:noProof/>
            <w:webHidden/>
          </w:rPr>
          <w:instrText xml:space="preserve"> PAGEREF _Toc83891454 \h </w:instrText>
        </w:r>
        <w:r w:rsidR="006022AC">
          <w:rPr>
            <w:noProof/>
            <w:webHidden/>
          </w:rPr>
        </w:r>
        <w:r w:rsidR="006022AC">
          <w:rPr>
            <w:noProof/>
            <w:webHidden/>
          </w:rPr>
          <w:fldChar w:fldCharType="separate"/>
        </w:r>
        <w:r w:rsidR="006022AC">
          <w:rPr>
            <w:noProof/>
            <w:webHidden/>
          </w:rPr>
          <w:t>50</w:t>
        </w:r>
        <w:r w:rsidR="006022AC">
          <w:rPr>
            <w:noProof/>
            <w:webHidden/>
          </w:rPr>
          <w:fldChar w:fldCharType="end"/>
        </w:r>
      </w:hyperlink>
    </w:p>
    <w:p w14:paraId="11F09781" w14:textId="01D06527" w:rsidR="003629B0" w:rsidRPr="00611ECA" w:rsidRDefault="006022AC" w:rsidP="00D525E2">
      <w:pPr>
        <w:pStyle w:val="UZEINormaln"/>
        <w:rPr>
          <w:kern w:val="28"/>
          <w:sz w:val="28"/>
          <w:szCs w:val="20"/>
          <w:lang w:eastAsia="x-none"/>
        </w:rPr>
      </w:pPr>
      <w:r>
        <w:fldChar w:fldCharType="end"/>
      </w:r>
      <w:r w:rsidR="003629B0" w:rsidRPr="00611ECA">
        <w:br w:type="page"/>
      </w:r>
    </w:p>
    <w:p w14:paraId="55F0E151" w14:textId="77777777" w:rsidR="003629B0" w:rsidRPr="00611ECA" w:rsidRDefault="003629B0" w:rsidP="00D525E2">
      <w:pPr>
        <w:pStyle w:val="Nadpis1"/>
      </w:pPr>
      <w:bookmarkStart w:id="5" w:name="_Toc519139731"/>
      <w:bookmarkStart w:id="6" w:name="_Toc83891443"/>
      <w:bookmarkStart w:id="7" w:name="_Toc12646538"/>
      <w:r w:rsidRPr="00611ECA">
        <w:lastRenderedPageBreak/>
        <w:t>Analýza stávajících/navrhovaných právních předpisů EK/ČR a pravděpodobné nastavení směrů a cílů SZP</w:t>
      </w:r>
      <w:bookmarkEnd w:id="5"/>
      <w:bookmarkEnd w:id="6"/>
      <w:r w:rsidRPr="00611ECA">
        <w:t xml:space="preserve"> </w:t>
      </w:r>
      <w:bookmarkEnd w:id="7"/>
    </w:p>
    <w:p w14:paraId="1500B5C6" w14:textId="77777777" w:rsidR="003629B0" w:rsidRPr="00611ECA" w:rsidRDefault="003629B0" w:rsidP="00611ECA">
      <w:pPr>
        <w:pStyle w:val="UZEINormaln"/>
        <w:rPr>
          <w:b/>
          <w:bCs/>
        </w:rPr>
      </w:pPr>
      <w:r w:rsidRPr="00611ECA">
        <w:rPr>
          <w:b/>
          <w:bCs/>
        </w:rPr>
        <w:t>Dokumenty</w:t>
      </w:r>
    </w:p>
    <w:p w14:paraId="574A1C22" w14:textId="77777777" w:rsidR="003629B0" w:rsidRPr="00611ECA" w:rsidRDefault="003629B0" w:rsidP="00611ECA">
      <w:pPr>
        <w:pStyle w:val="UZEINormaln"/>
      </w:pPr>
      <w:r w:rsidRPr="00611ECA">
        <w:t>Podpora konkurenceschopnosti zemědělství a potravinářství je ovlivňována většinou opatření jak SZP, tak národními politikami. K naplnění požadavků udržitelného rozvoje definuje Strategie 2030 čtyři základní jednotící dlouhodobé priority v rámci perspektivy trvale udržitelného rozvoje, které jsou dále konkrétně a v odpovídající míře komplexnosti implementovány do strategických priorit jednotlivých sektorů a dílčích oblastí:</w:t>
      </w:r>
    </w:p>
    <w:p w14:paraId="51262ED3" w14:textId="50A7246C" w:rsidR="003629B0" w:rsidRPr="00611ECA" w:rsidRDefault="003629B0" w:rsidP="00611ECA">
      <w:pPr>
        <w:pStyle w:val="UZEIOdrky"/>
      </w:pPr>
      <w:r w:rsidRPr="00611ECA">
        <w:t>Konkurenceschopné a udržitelné zemědělství, potravinářství, lesní a vodní hospodářství.</w:t>
      </w:r>
    </w:p>
    <w:p w14:paraId="40DF32C3" w14:textId="591D2F6F" w:rsidR="003629B0" w:rsidRPr="00611ECA" w:rsidRDefault="003629B0" w:rsidP="00611ECA">
      <w:pPr>
        <w:pStyle w:val="UZEIOdrky"/>
      </w:pPr>
      <w:r w:rsidRPr="00611ECA">
        <w:t>Trvale udržitelné potravinové zabezpečení a přiměřená soběstačnost.</w:t>
      </w:r>
    </w:p>
    <w:p w14:paraId="4DAB4213" w14:textId="6CF8AB75" w:rsidR="003629B0" w:rsidRPr="00611ECA" w:rsidRDefault="003629B0" w:rsidP="00611ECA">
      <w:pPr>
        <w:pStyle w:val="UZEIOdrky"/>
      </w:pPr>
      <w:r w:rsidRPr="00611ECA">
        <w:t>Udržitelné hospodaření s přírodními zdroji a opatření v oblasti klimatu.</w:t>
      </w:r>
    </w:p>
    <w:p w14:paraId="3E12A792" w14:textId="362C30AD" w:rsidR="003629B0" w:rsidRPr="00611ECA" w:rsidRDefault="003629B0" w:rsidP="00611ECA">
      <w:pPr>
        <w:pStyle w:val="UZEIOdrky"/>
      </w:pPr>
      <w:r w:rsidRPr="00611ECA">
        <w:t>Vyvážený územní rozvoj hospodářství a komunit včetně vytváření pracovních míst.</w:t>
      </w:r>
    </w:p>
    <w:p w14:paraId="6CB36F9E" w14:textId="77777777" w:rsidR="003629B0" w:rsidRPr="00611ECA" w:rsidRDefault="003629B0" w:rsidP="003629B0">
      <w:pPr>
        <w:rPr>
          <w:rFonts w:cs="Times New Roman"/>
          <w:lang w:val="cs-CZ"/>
        </w:rPr>
      </w:pPr>
    </w:p>
    <w:p w14:paraId="3ACDE999" w14:textId="77777777" w:rsidR="003629B0" w:rsidRPr="00611ECA" w:rsidRDefault="003629B0" w:rsidP="00611ECA">
      <w:pPr>
        <w:pStyle w:val="UZEINormaln"/>
      </w:pPr>
      <w:r w:rsidRPr="00611ECA">
        <w:t xml:space="preserve">Některé klíčové ukazatele vymezené ve Strategii 2030: </w:t>
      </w:r>
    </w:p>
    <w:p w14:paraId="08876D53" w14:textId="31587465" w:rsidR="003629B0" w:rsidRPr="00611ECA" w:rsidRDefault="003629B0" w:rsidP="00611ECA">
      <w:pPr>
        <w:pStyle w:val="UZEIOdrky"/>
      </w:pPr>
      <w:r w:rsidRPr="00611ECA">
        <w:t xml:space="preserve">Podíl </w:t>
      </w:r>
      <w:proofErr w:type="spellStart"/>
      <w:r w:rsidRPr="00611ECA">
        <w:t>mezispotřeby</w:t>
      </w:r>
      <w:proofErr w:type="spellEnd"/>
      <w:r w:rsidRPr="00611ECA">
        <w:t xml:space="preserve"> na produkci v roce 2025 stanoven na cílové hodnotě 68 %, skutečnost v roce 2017 byla 80,7 %.</w:t>
      </w:r>
    </w:p>
    <w:p w14:paraId="4E79BB5B" w14:textId="33943589" w:rsidR="003629B0" w:rsidRPr="00611ECA" w:rsidRDefault="003629B0" w:rsidP="00611ECA">
      <w:pPr>
        <w:pStyle w:val="UZEIOdrky"/>
      </w:pPr>
      <w:r w:rsidRPr="00611ECA">
        <w:t xml:space="preserve">Celková produktivita výrobních faktorů, cíl v roce 2025 ve výši 108 %, skutečnost v roce 2017 ve výši 112,2 %, což je lepší ukazatel oproti cílovým 110 % v roce 2030. </w:t>
      </w:r>
    </w:p>
    <w:p w14:paraId="2F15605C" w14:textId="60542A67" w:rsidR="003629B0" w:rsidRPr="00611ECA" w:rsidRDefault="003629B0" w:rsidP="00611ECA">
      <w:pPr>
        <w:pStyle w:val="UZEIOdrky"/>
      </w:pPr>
      <w:r w:rsidRPr="00611ECA">
        <w:t>Podíl podpor na čisté přidané hodnotě stanoven pro rok 2025 ve výši 80 %, v roce 2030 se jedná o 70 %, skutečnost roku 2017 je 80,7 %.</w:t>
      </w:r>
    </w:p>
    <w:p w14:paraId="621E7C24" w14:textId="4474FBB0" w:rsidR="003629B0" w:rsidRPr="00611ECA" w:rsidRDefault="003629B0" w:rsidP="00611ECA">
      <w:pPr>
        <w:pStyle w:val="UZEIOdrky"/>
      </w:pPr>
      <w:r w:rsidRPr="00611ECA">
        <w:t xml:space="preserve">U ukazatele produktivita práce je v roce 2030 cíl 120 %, skutečnost roku 2017 je 123,6 %. </w:t>
      </w:r>
    </w:p>
    <w:p w14:paraId="388DC7DE" w14:textId="252AEBCC" w:rsidR="003629B0" w:rsidRPr="00611ECA" w:rsidRDefault="003629B0" w:rsidP="00611ECA">
      <w:pPr>
        <w:pStyle w:val="UZEINormaln"/>
      </w:pPr>
      <w:r w:rsidRPr="00611ECA">
        <w:t xml:space="preserve">Možno konstatovat, že cíle stanovené ve Strategii se plní a budou přispívat k naplnění cílů SZP 2020+, stanovených v článcích 5 a 6 návrhu nařízení. </w:t>
      </w:r>
    </w:p>
    <w:p w14:paraId="5E3D8157" w14:textId="4A0D5621" w:rsidR="003629B0" w:rsidRPr="00611ECA" w:rsidRDefault="003629B0" w:rsidP="00611ECA">
      <w:pPr>
        <w:pStyle w:val="UZEINormaln"/>
      </w:pPr>
      <w:r w:rsidRPr="00611ECA">
        <w:t xml:space="preserve">V návrhu NAŘÍZENÍ EVROPSKÉHO PARLAMENTU A RADY z 1. 6. 2018, </w:t>
      </w:r>
      <w:proofErr w:type="gramStart"/>
      <w:r w:rsidRPr="00611ECA">
        <w:t>COM(</w:t>
      </w:r>
      <w:proofErr w:type="gramEnd"/>
      <w:r w:rsidRPr="00611ECA">
        <w:t xml:space="preserve">2018) 392 </w:t>
      </w:r>
      <w:proofErr w:type="spellStart"/>
      <w:r w:rsidRPr="00611ECA">
        <w:t>final</w:t>
      </w:r>
      <w:proofErr w:type="spellEnd"/>
      <w:r w:rsidRPr="00611ECA">
        <w:t>, kterým se stanoví pravidla podpory pro strategické plány, jež mají být vypracovány členskými státy v rámci společné zemědělské politiky (strategické plány SZP) a financovány Evropským zemědělským záručním fondem (EZZF) a Evropským zemědělským fondem pro rozvoj venkova (EZFRV) se v oblasti zlepšování tržní orientace a zvyšování konkurenceschopnosti uvádí:</w:t>
      </w:r>
    </w:p>
    <w:p w14:paraId="7897D9EB" w14:textId="77777777" w:rsidR="003629B0" w:rsidRPr="00611ECA" w:rsidRDefault="003629B0" w:rsidP="00611ECA">
      <w:pPr>
        <w:pStyle w:val="ManualConsidrant"/>
        <w:numPr>
          <w:ilvl w:val="0"/>
          <w:numId w:val="30"/>
        </w:numPr>
        <w:spacing w:before="60" w:after="60"/>
        <w:ind w:left="1077"/>
        <w:rPr>
          <w:noProof/>
        </w:rPr>
      </w:pPr>
      <w:r w:rsidRPr="00611ECA">
        <w:rPr>
          <w:noProof/>
        </w:rPr>
        <w:t>Synergie mezi EZFRV a inovací Horizont Evropa by měly podněcovat k tomu, aby EZFRV optimálně využíval výsledků výzkumu a inovací, zejména výsledků vyplývajících z projektů financovaných z inovace Horizont Evropa a z evropského inovačního partnerství (EIP) pro „zemědělskou produktivitu a udržitelnost“, jež vedou k inovacím v odvětví zemědělství a ve venkovských oblastech.</w:t>
      </w:r>
    </w:p>
    <w:p w14:paraId="748FFB1D" w14:textId="77777777" w:rsidR="003629B0" w:rsidRPr="00611ECA" w:rsidRDefault="003629B0" w:rsidP="00611ECA">
      <w:pPr>
        <w:pStyle w:val="ManualConsidrant"/>
        <w:numPr>
          <w:ilvl w:val="0"/>
          <w:numId w:val="30"/>
        </w:numPr>
        <w:spacing w:before="60" w:after="60"/>
        <w:ind w:left="1077"/>
        <w:rPr>
          <w:noProof/>
        </w:rPr>
      </w:pPr>
      <w:r w:rsidRPr="00611ECA">
        <w:rPr>
          <w:noProof/>
        </w:rPr>
        <w:t>Chytřejší, modernizovaná a udržitelná SZP musí počítat s výzkumem a inovacemi, aby bylo možné sloužit multifunkčnosti unijních systémů zemědělství, lesnictví a potravinářství, investovat do technologického rozvoje a digitalizace a zlepšovat přístup k nestranným, spolehlivým, relevantním a novým znalostem.</w:t>
      </w:r>
    </w:p>
    <w:p w14:paraId="52A1735B" w14:textId="77777777" w:rsidR="003629B0" w:rsidRPr="00611ECA" w:rsidRDefault="003629B0" w:rsidP="00611ECA">
      <w:pPr>
        <w:pStyle w:val="ManualConsidrant"/>
        <w:numPr>
          <w:ilvl w:val="0"/>
          <w:numId w:val="30"/>
        </w:numPr>
        <w:spacing w:before="60" w:after="60"/>
        <w:ind w:left="1077"/>
        <w:rPr>
          <w:noProof/>
        </w:rPr>
      </w:pPr>
      <w:r w:rsidRPr="00611ECA">
        <w:rPr>
          <w:noProof/>
        </w:rPr>
        <w:t xml:space="preserve">Pro rozvoj chytrého a odolného zemědělského odvětví tvoří přímé platby i nadále zásadní součást záruky spravedlivého příjmu na podporu zemědělců. Stejně tak jsou pro zlepšení pozice zemědělců na trhu nezbytné investice do restrukturalizace </w:t>
      </w:r>
      <w:r w:rsidRPr="00611ECA">
        <w:rPr>
          <w:noProof/>
        </w:rPr>
        <w:lastRenderedPageBreak/>
        <w:t>zemědělských podniků, modernizace, inovací, diverzifikace a zavádění nových technologií.</w:t>
      </w:r>
    </w:p>
    <w:p w14:paraId="16D35296" w14:textId="77777777" w:rsidR="003629B0" w:rsidRPr="00611ECA" w:rsidRDefault="003629B0" w:rsidP="00611ECA">
      <w:pPr>
        <w:pStyle w:val="ManualConsidrant"/>
        <w:numPr>
          <w:ilvl w:val="0"/>
          <w:numId w:val="30"/>
        </w:numPr>
        <w:spacing w:before="60" w:after="60"/>
        <w:ind w:left="1077"/>
        <w:rPr>
          <w:noProof/>
        </w:rPr>
      </w:pPr>
      <w:r w:rsidRPr="00611ECA">
        <w:rPr>
          <w:noProof/>
        </w:rPr>
        <w:t>Členské státy by měly smět použít část svých dostupných finančních stropů na přímé platby na podporu příjmu vázanou na produkci za účelem zvýšení konkurenceschopnosti, udržitelnosti a/nebo kvality v určitých odvětvích a produkcích, které jsou obzvláště důležité ze společenských, ekonomických nebo environmentálních důvodů a potýkají se s obtížemi. Navíc by členské státy také měly smět použít dodatečnou část svého finančního stropu dostupnou pro přímé platby k poskytnutí vázané podpory příjmu konkrétně na podporu produkce bílkovinných plodin s cílem snížit deficit Unie v této oblasti.</w:t>
      </w:r>
    </w:p>
    <w:p w14:paraId="441406E1" w14:textId="77777777" w:rsidR="003629B0" w:rsidRPr="00611ECA" w:rsidRDefault="003629B0" w:rsidP="00611ECA">
      <w:pPr>
        <w:pStyle w:val="ManualConsidrant"/>
        <w:numPr>
          <w:ilvl w:val="0"/>
          <w:numId w:val="30"/>
        </w:numPr>
        <w:spacing w:before="60" w:after="60"/>
        <w:ind w:left="1077"/>
        <w:rPr>
          <w:noProof/>
        </w:rPr>
      </w:pPr>
      <w:r w:rsidRPr="00611ECA">
        <w:rPr>
          <w:noProof/>
        </w:rPr>
        <w:t xml:space="preserve">Cílů SZP by se mělo dosahovat také prostřednictvím podpory investic, a to produktivních i neproduktivních, v zemědělských podnicích i mimo ně. Takové investice se mohou – </w:t>
      </w:r>
      <w:r w:rsidRPr="00611ECA">
        <w:rPr>
          <w:i/>
          <w:noProof/>
        </w:rPr>
        <w:t>mimo jiné</w:t>
      </w:r>
      <w:r w:rsidRPr="00611ECA">
        <w:rPr>
          <w:noProof/>
        </w:rPr>
        <w:t xml:space="preserve"> – týkat infrastruktury spojené s rozvojem, modernizací nebo přizpůsobováním zemědělství a lesnictví změně klimatu včetně přístupových cest k zemědělským podnikům a lesní půdě, konsolidací půdy a jejím zlepšováním, agrolesnickými postupy a dodávkami a úsporami energie a vody. Za účelem lepšího zajištění souladu strategických plánů SZP s unijními cíli a rovných podmínek všech členských států je součástí tohoto nařízení negativní seznam investičních oblastí. </w:t>
      </w:r>
    </w:p>
    <w:p w14:paraId="4F58BD07" w14:textId="77777777" w:rsidR="003629B0" w:rsidRPr="00611ECA" w:rsidRDefault="003629B0" w:rsidP="00611ECA">
      <w:pPr>
        <w:pStyle w:val="ManualConsidrant"/>
        <w:numPr>
          <w:ilvl w:val="0"/>
          <w:numId w:val="30"/>
        </w:numPr>
        <w:spacing w:before="60" w:after="60"/>
        <w:ind w:left="1077"/>
        <w:rPr>
          <w:noProof/>
        </w:rPr>
      </w:pPr>
      <w:r w:rsidRPr="00611ECA">
        <w:rPr>
          <w:noProof/>
        </w:rPr>
        <w:t>S ohledem na potřebu zaplnění investiční mezery v unijním zemědělském odvětví a potřebu zlepšit prioritním skupinám, obzvláště pak mladým zemědělcům a nováčkům s rizikovějším profilem, přístup k finančním nástrojům by měly být podporovány využívání záruky InvestEU a kombinace grantů a finančních nástrojů. Protože se finanční nástroje v jednotlivých členských státech výrazně liší v důsledku odlišného přístupu k financím, rozvoji bankovního sektoru, přítomnosti rizikového kapitálu, obeznámenosti s veřejnou administrativou a potenciální škálou příjemců, měly by členské státy ve strategickém plánu SZP stanovit vhodné cíle, příjemce a preferenční podmínky a další možná pravidla způsobilosti.</w:t>
      </w:r>
    </w:p>
    <w:p w14:paraId="1A58A6D6" w14:textId="77777777" w:rsidR="003629B0" w:rsidRPr="00611ECA" w:rsidRDefault="003629B0" w:rsidP="00611ECA">
      <w:pPr>
        <w:pStyle w:val="ManualConsidrant"/>
        <w:numPr>
          <w:ilvl w:val="0"/>
          <w:numId w:val="30"/>
        </w:numPr>
        <w:spacing w:before="60" w:after="60"/>
        <w:ind w:left="1077"/>
        <w:rPr>
          <w:noProof/>
        </w:rPr>
      </w:pPr>
      <w:r w:rsidRPr="00611ECA">
        <w:rPr>
          <w:noProof/>
        </w:rPr>
        <w:t>Vzhledem k plnění cílů SZP by podpora měla umožňovat stanovení a realizaci spolupráce mezi alespoň dvěma subjekty. Podpora může obnášet všechny aspekty takové spolupráce, jako je zavádění plánů kvality; kolektivní environmentální a klimatické kroky; prosazování krátkého dodavatelského řetězce a lokálních trhů; pilotní projekty; projekty operační skupiny v rámci EIP (evropského inovačního partnerství) pro zemědělskou produktivitu a udržitelnost, chytré vesnice, nákupní kluby a strojní sdružení; partnerství zemědělských podniků; plány obhospodařování lesů; sítě a klastry; sociální zemědělství; zemědělství podporované komunitou; akce v rámci iniciativy LEADER a zakládání seskupení producentů a organizací producentů, jakož i další formy spolupráce považované za nezbytné pro dosažení specifických cílů SZP.</w:t>
      </w:r>
    </w:p>
    <w:p w14:paraId="56052BCB" w14:textId="77777777" w:rsidR="003629B0" w:rsidRPr="00611ECA" w:rsidRDefault="003629B0" w:rsidP="00611ECA">
      <w:pPr>
        <w:pStyle w:val="ManualConsidrant"/>
        <w:numPr>
          <w:ilvl w:val="0"/>
          <w:numId w:val="30"/>
        </w:numPr>
        <w:spacing w:before="60" w:after="60"/>
        <w:ind w:left="1077"/>
        <w:rPr>
          <w:noProof/>
        </w:rPr>
      </w:pPr>
      <w:r w:rsidRPr="00611ECA">
        <w:rPr>
          <w:noProof/>
        </w:rPr>
        <w:t>EZFRV by neměl poskytovat podporu na investice, které by poškozovaly životní prostředí.  Z toho důvodu je nutné stanovit v tomto nařízení řadu pravidel pro vyloučení, jakož i možnost dalšího rozvoje těchto záruk v aktech v přenesené pravomoci. EZFRV by zejména neměl financovat investice do zavlažování, které nepřispívají k dosažení nebo zachování dobrého stavu souvisejícího vodního útvaru nebo útvarů, a investice v oblasti zalesňování, které nejsou v souladu s klimatickými a environmentálními cíli a v souladu se zásadami trvale udržitelného obhospodařování lesů.</w:t>
      </w:r>
    </w:p>
    <w:p w14:paraId="018DC882" w14:textId="77777777" w:rsidR="00611ECA" w:rsidRDefault="00611ECA" w:rsidP="00611ECA">
      <w:pPr>
        <w:pStyle w:val="UZEINormaln"/>
        <w:rPr>
          <w:rStyle w:val="normaltextrun"/>
          <w:rFonts w:cs="Times New Roman"/>
        </w:rPr>
      </w:pPr>
    </w:p>
    <w:p w14:paraId="1F6DF299" w14:textId="4011AFB0" w:rsidR="003629B0" w:rsidRPr="00611ECA" w:rsidRDefault="003629B0" w:rsidP="00611ECA">
      <w:pPr>
        <w:pStyle w:val="UZEINormaln"/>
        <w:rPr>
          <w:rStyle w:val="normaltextrun"/>
          <w:rFonts w:cs="Times New Roman"/>
        </w:rPr>
      </w:pPr>
      <w:r w:rsidRPr="00611ECA">
        <w:rPr>
          <w:rStyle w:val="normaltextrun"/>
          <w:rFonts w:cs="Times New Roman"/>
        </w:rPr>
        <w:lastRenderedPageBreak/>
        <w:t>Dalšími důležitými dokumenty v této oblasti jsou:</w:t>
      </w:r>
    </w:p>
    <w:p w14:paraId="5800A7FB" w14:textId="77777777" w:rsidR="003629B0" w:rsidRPr="00611ECA" w:rsidRDefault="003629B0" w:rsidP="00611ECA">
      <w:pPr>
        <w:pStyle w:val="UZEIOdrky"/>
      </w:pPr>
      <w:r w:rsidRPr="00611ECA">
        <w:rPr>
          <w:rStyle w:val="normaltextrun"/>
          <w:rFonts w:cs="Times New Roman"/>
        </w:rPr>
        <w:t>Program rozvoje venkova 2007-2013.</w:t>
      </w:r>
      <w:r w:rsidRPr="00611ECA">
        <w:rPr>
          <w:rStyle w:val="eop"/>
          <w:rFonts w:cs="Times New Roman"/>
        </w:rPr>
        <w:t> </w:t>
      </w:r>
    </w:p>
    <w:p w14:paraId="2C391E34" w14:textId="77777777" w:rsidR="003629B0" w:rsidRPr="00611ECA" w:rsidRDefault="003629B0" w:rsidP="00611ECA">
      <w:pPr>
        <w:pStyle w:val="UZEIOdrky"/>
      </w:pPr>
      <w:r w:rsidRPr="00611ECA">
        <w:rPr>
          <w:rStyle w:val="normaltextrun"/>
          <w:rFonts w:cs="Times New Roman"/>
        </w:rPr>
        <w:t>Program rozvoje venkova 2014-2020.</w:t>
      </w:r>
      <w:r w:rsidRPr="00611ECA">
        <w:rPr>
          <w:rStyle w:val="eop"/>
          <w:rFonts w:cs="Times New Roman"/>
        </w:rPr>
        <w:t> </w:t>
      </w:r>
    </w:p>
    <w:p w14:paraId="26487873" w14:textId="77777777" w:rsidR="003629B0" w:rsidRPr="00611ECA" w:rsidRDefault="003629B0" w:rsidP="00611ECA">
      <w:pPr>
        <w:pStyle w:val="UZEIOdrky"/>
      </w:pPr>
      <w:r w:rsidRPr="00611ECA">
        <w:t>Koncepce výzkumu, vývoje a inovací Ministerstva zemědělství na léta 2016–2022.</w:t>
      </w:r>
    </w:p>
    <w:p w14:paraId="009D9B61" w14:textId="2FA127A8" w:rsidR="003629B0" w:rsidRPr="00611ECA" w:rsidRDefault="003629B0" w:rsidP="003629B0">
      <w:pPr>
        <w:pStyle w:val="UZEIOdrky"/>
      </w:pPr>
      <w:r w:rsidRPr="00611ECA">
        <w:t>Koncepce vzdělávání Ministerstva zemědělství na období 2015 až 2020 (2014).</w:t>
      </w:r>
    </w:p>
    <w:p w14:paraId="395E97C7" w14:textId="77777777" w:rsidR="003629B0" w:rsidRPr="00611ECA" w:rsidRDefault="003629B0" w:rsidP="00611ECA">
      <w:pPr>
        <w:pStyle w:val="UZEINormaln"/>
        <w:rPr>
          <w:b/>
          <w:bCs/>
        </w:rPr>
      </w:pPr>
      <w:r w:rsidRPr="00611ECA">
        <w:rPr>
          <w:b/>
          <w:bCs/>
        </w:rPr>
        <w:t>Indikátory za oblast konkurenceschopnost</w:t>
      </w:r>
    </w:p>
    <w:p w14:paraId="7CF18854" w14:textId="77777777" w:rsidR="003629B0" w:rsidRPr="00611ECA" w:rsidRDefault="003629B0" w:rsidP="00611ECA">
      <w:pPr>
        <w:pStyle w:val="UZEINormaln"/>
      </w:pPr>
      <w:r w:rsidRPr="00611ECA">
        <w:t>Ukazatele dopadu, výsledky a výstupu podle čl. 7 Nařízení:</w:t>
      </w:r>
    </w:p>
    <w:p w14:paraId="5907FE6B" w14:textId="77777777" w:rsidR="003629B0" w:rsidRPr="00611ECA" w:rsidRDefault="003629B0" w:rsidP="00611ECA">
      <w:pPr>
        <w:pStyle w:val="UZEIOdrky"/>
      </w:pPr>
      <w:r w:rsidRPr="00611ECA">
        <w:t>Posouzení výkonnosti politiky (víceleté) – DOPAD (Cíle a jejich příslušné ukazatele dopadu)</w:t>
      </w:r>
    </w:p>
    <w:p w14:paraId="22B82B1C" w14:textId="77777777" w:rsidR="003629B0" w:rsidRPr="00611ECA" w:rsidRDefault="003629B0" w:rsidP="00611ECA">
      <w:pPr>
        <w:pStyle w:val="UZEIOdrky"/>
      </w:pPr>
      <w:r w:rsidRPr="00611ECA">
        <w:t>Výroční přezkum výkonnosti – VÝSLEDEK</w:t>
      </w:r>
    </w:p>
    <w:p w14:paraId="0E5A9BA7" w14:textId="77777777" w:rsidR="003629B0" w:rsidRPr="00611ECA" w:rsidRDefault="003629B0" w:rsidP="00611ECA">
      <w:pPr>
        <w:pStyle w:val="UZEIOdrky"/>
      </w:pPr>
      <w:r w:rsidRPr="00611ECA">
        <w:t>Výroční schvalování výkonnosti – VÝSTUP (Obecné typy intervencí a jejich ukazatele výstupu)</w:t>
      </w:r>
    </w:p>
    <w:tbl>
      <w:tblPr>
        <w:tblStyle w:val="Mkatabulky"/>
        <w:tblW w:w="0" w:type="auto"/>
        <w:tblLook w:val="04A0" w:firstRow="1" w:lastRow="0" w:firstColumn="1" w:lastColumn="0" w:noHBand="0" w:noVBand="1"/>
      </w:tblPr>
      <w:tblGrid>
        <w:gridCol w:w="3020"/>
        <w:gridCol w:w="3021"/>
        <w:gridCol w:w="3021"/>
      </w:tblGrid>
      <w:tr w:rsidR="003629B0" w:rsidRPr="00611ECA" w14:paraId="4208E6F6" w14:textId="77777777" w:rsidTr="001C00C8">
        <w:tc>
          <w:tcPr>
            <w:tcW w:w="3020" w:type="dxa"/>
          </w:tcPr>
          <w:p w14:paraId="45121E46" w14:textId="77777777" w:rsidR="003629B0" w:rsidRPr="00611ECA" w:rsidRDefault="003629B0" w:rsidP="001C00C8">
            <w:pPr>
              <w:jc w:val="center"/>
              <w:rPr>
                <w:b/>
                <w:szCs w:val="20"/>
                <w:lang w:val="cs-CZ"/>
              </w:rPr>
            </w:pPr>
            <w:r w:rsidRPr="00611ECA">
              <w:rPr>
                <w:b/>
                <w:szCs w:val="20"/>
                <w:lang w:val="cs-CZ"/>
              </w:rPr>
              <w:t>Průřezový cíl EU: Modernizace</w:t>
            </w:r>
          </w:p>
        </w:tc>
        <w:tc>
          <w:tcPr>
            <w:tcW w:w="3021" w:type="dxa"/>
          </w:tcPr>
          <w:p w14:paraId="63203DA4" w14:textId="77777777" w:rsidR="003629B0" w:rsidRPr="00611ECA" w:rsidRDefault="003629B0" w:rsidP="001C00C8">
            <w:pPr>
              <w:pStyle w:val="Default"/>
              <w:jc w:val="center"/>
            </w:pPr>
            <w:r w:rsidRPr="00611ECA">
              <w:rPr>
                <w:b/>
                <w:bCs/>
              </w:rPr>
              <w:t>Ukazatel</w:t>
            </w:r>
          </w:p>
        </w:tc>
        <w:tc>
          <w:tcPr>
            <w:tcW w:w="3021" w:type="dxa"/>
          </w:tcPr>
          <w:p w14:paraId="66E9B117" w14:textId="77777777" w:rsidR="003629B0" w:rsidRPr="00611ECA" w:rsidRDefault="003629B0" w:rsidP="001C00C8">
            <w:pPr>
              <w:jc w:val="center"/>
              <w:rPr>
                <w:b/>
                <w:szCs w:val="20"/>
                <w:lang w:val="cs-CZ"/>
              </w:rPr>
            </w:pPr>
            <w:r w:rsidRPr="00611ECA">
              <w:rPr>
                <w:b/>
                <w:szCs w:val="20"/>
                <w:lang w:val="cs-CZ"/>
              </w:rPr>
              <w:t>Ukazatele výsledku</w:t>
            </w:r>
          </w:p>
          <w:p w14:paraId="2E3BAA81" w14:textId="77777777" w:rsidR="003629B0" w:rsidRPr="00611ECA" w:rsidRDefault="003629B0" w:rsidP="001C00C8">
            <w:pPr>
              <w:pStyle w:val="Default"/>
              <w:jc w:val="center"/>
            </w:pPr>
            <w:r w:rsidRPr="00611ECA">
              <w:t>(pouze na základě intervencí podporovaných v rámci SZP)</w:t>
            </w:r>
          </w:p>
        </w:tc>
      </w:tr>
      <w:tr w:rsidR="003629B0" w:rsidRPr="00611ECA" w14:paraId="16FDA82C" w14:textId="77777777" w:rsidTr="001C00C8">
        <w:tc>
          <w:tcPr>
            <w:tcW w:w="3020" w:type="dxa"/>
          </w:tcPr>
          <w:p w14:paraId="6A914BDF" w14:textId="77777777" w:rsidR="003629B0" w:rsidRPr="00611ECA" w:rsidRDefault="003629B0" w:rsidP="001C00C8">
            <w:pPr>
              <w:pStyle w:val="Default"/>
              <w:jc w:val="both"/>
            </w:pPr>
            <w:r w:rsidRPr="00611ECA">
              <w:rPr>
                <w:b/>
                <w:bCs/>
              </w:rPr>
              <w:t xml:space="preserve">Podporovat znalosti, inovace a digitalizaci v zemědělství a ve venkovských oblastech a napomáhat k jejich přijímání </w:t>
            </w:r>
          </w:p>
          <w:p w14:paraId="6318A86A" w14:textId="77777777" w:rsidR="003629B0" w:rsidRPr="00611ECA" w:rsidRDefault="003629B0" w:rsidP="001C00C8">
            <w:pPr>
              <w:rPr>
                <w:szCs w:val="20"/>
                <w:lang w:val="cs-CZ"/>
              </w:rPr>
            </w:pPr>
          </w:p>
        </w:tc>
        <w:tc>
          <w:tcPr>
            <w:tcW w:w="3021" w:type="dxa"/>
          </w:tcPr>
          <w:p w14:paraId="4401D4C2" w14:textId="77777777" w:rsidR="003629B0" w:rsidRPr="00611ECA" w:rsidRDefault="003629B0" w:rsidP="001C00C8">
            <w:pPr>
              <w:pStyle w:val="Default"/>
              <w:jc w:val="both"/>
            </w:pPr>
            <w:r w:rsidRPr="00611ECA">
              <w:rPr>
                <w:b/>
                <w:bCs/>
              </w:rPr>
              <w:t>I.1 Sdílení znalostí a inovací</w:t>
            </w:r>
            <w:r w:rsidRPr="00611ECA">
              <w:t xml:space="preserve">: podíl rozpočtu SZP určený na sdílení znalostí a inovací </w:t>
            </w:r>
          </w:p>
        </w:tc>
        <w:tc>
          <w:tcPr>
            <w:tcW w:w="3021" w:type="dxa"/>
          </w:tcPr>
          <w:p w14:paraId="154BDFAF" w14:textId="77777777" w:rsidR="003629B0" w:rsidRPr="00611ECA" w:rsidRDefault="003629B0" w:rsidP="001C00C8">
            <w:pPr>
              <w:pStyle w:val="Default"/>
              <w:jc w:val="both"/>
            </w:pPr>
            <w:r w:rsidRPr="00611ECA">
              <w:rPr>
                <w:b/>
                <w:bCs/>
              </w:rPr>
              <w:t xml:space="preserve">R.1 Zvyšování výkonnosti prostřednictvím znalostí a inovací: </w:t>
            </w:r>
            <w:r w:rsidRPr="00611ECA">
              <w:t>podíl zemědělců čerpajících podporu na poradenství, odbornou přípravu, výměnu znalostí nebo účast v operačních skupinách za účelem posilování výkonnosti v oblasti hospodářství, životního prostředí, klimatu a účinného využívání zdrojů.</w:t>
            </w:r>
          </w:p>
          <w:p w14:paraId="1AD101D0" w14:textId="77777777" w:rsidR="003629B0" w:rsidRPr="00611ECA" w:rsidRDefault="003629B0" w:rsidP="001C00C8">
            <w:pPr>
              <w:pStyle w:val="Default"/>
              <w:jc w:val="both"/>
              <w:rPr>
                <w:b/>
                <w:noProof/>
              </w:rPr>
            </w:pPr>
          </w:p>
          <w:p w14:paraId="5F3F35BE" w14:textId="77777777" w:rsidR="003629B0" w:rsidRPr="00611ECA" w:rsidRDefault="003629B0" w:rsidP="001C00C8">
            <w:pPr>
              <w:pStyle w:val="Default"/>
              <w:jc w:val="both"/>
              <w:rPr>
                <w:b/>
                <w:bCs/>
              </w:rPr>
            </w:pPr>
            <w:r w:rsidRPr="00611ECA">
              <w:rPr>
                <w:b/>
                <w:noProof/>
              </w:rPr>
              <w:t>R.3</w:t>
            </w:r>
            <w:r w:rsidRPr="00611ECA">
              <w:rPr>
                <w:noProof/>
              </w:rPr>
              <w:t xml:space="preserve"> </w:t>
            </w:r>
            <w:r w:rsidRPr="00611ECA">
              <w:rPr>
                <w:b/>
                <w:noProof/>
              </w:rPr>
              <w:t>Digitalizace zemědělství:</w:t>
            </w:r>
            <w:r w:rsidRPr="00611ECA">
              <w:rPr>
                <w:noProof/>
              </w:rPr>
              <w:t xml:space="preserve"> podíl zemědělců, kteří jsou příjemci podpory na technologii přesného zemědělství prostřednictvím SZP</w:t>
            </w:r>
          </w:p>
        </w:tc>
      </w:tr>
    </w:tbl>
    <w:p w14:paraId="1C2953EA" w14:textId="77777777" w:rsidR="003629B0" w:rsidRPr="00611ECA" w:rsidRDefault="003629B0" w:rsidP="003629B0">
      <w:pPr>
        <w:rPr>
          <w:rFonts w:cs="Times New Roman"/>
          <w:lang w:val="cs-CZ"/>
        </w:rPr>
      </w:pPr>
    </w:p>
    <w:tbl>
      <w:tblPr>
        <w:tblStyle w:val="Mkatabulky"/>
        <w:tblW w:w="0" w:type="auto"/>
        <w:tblLook w:val="04A0" w:firstRow="1" w:lastRow="0" w:firstColumn="1" w:lastColumn="0" w:noHBand="0" w:noVBand="1"/>
      </w:tblPr>
      <w:tblGrid>
        <w:gridCol w:w="3020"/>
        <w:gridCol w:w="3021"/>
        <w:gridCol w:w="3021"/>
      </w:tblGrid>
      <w:tr w:rsidR="003629B0" w:rsidRPr="00666889" w14:paraId="19C8DC94" w14:textId="77777777" w:rsidTr="001C00C8">
        <w:tc>
          <w:tcPr>
            <w:tcW w:w="3020" w:type="dxa"/>
          </w:tcPr>
          <w:p w14:paraId="7884E6C3" w14:textId="77777777" w:rsidR="003629B0" w:rsidRPr="00666889" w:rsidRDefault="003629B0" w:rsidP="001C00C8">
            <w:pPr>
              <w:ind w:firstLine="33"/>
              <w:jc w:val="center"/>
              <w:rPr>
                <w:b/>
                <w:szCs w:val="20"/>
                <w:lang w:val="cs-CZ"/>
              </w:rPr>
            </w:pPr>
            <w:r w:rsidRPr="00666889">
              <w:rPr>
                <w:b/>
                <w:szCs w:val="20"/>
                <w:lang w:val="cs-CZ"/>
              </w:rPr>
              <w:t>Specifický cíl EU</w:t>
            </w:r>
          </w:p>
        </w:tc>
        <w:tc>
          <w:tcPr>
            <w:tcW w:w="3021" w:type="dxa"/>
          </w:tcPr>
          <w:p w14:paraId="1D95ADDE" w14:textId="77777777" w:rsidR="003629B0" w:rsidRPr="00666889" w:rsidRDefault="003629B0" w:rsidP="001C00C8">
            <w:pPr>
              <w:ind w:firstLine="33"/>
              <w:jc w:val="center"/>
              <w:rPr>
                <w:b/>
                <w:szCs w:val="20"/>
                <w:lang w:val="cs-CZ"/>
              </w:rPr>
            </w:pPr>
            <w:r w:rsidRPr="00666889">
              <w:rPr>
                <w:b/>
                <w:szCs w:val="20"/>
                <w:lang w:val="cs-CZ"/>
              </w:rPr>
              <w:t>Ukazatele dopadu</w:t>
            </w:r>
          </w:p>
        </w:tc>
        <w:tc>
          <w:tcPr>
            <w:tcW w:w="3021" w:type="dxa"/>
          </w:tcPr>
          <w:p w14:paraId="123BEE33" w14:textId="77777777" w:rsidR="003629B0" w:rsidRPr="00666889" w:rsidRDefault="003629B0" w:rsidP="001C00C8">
            <w:pPr>
              <w:ind w:firstLine="33"/>
              <w:jc w:val="center"/>
              <w:rPr>
                <w:b/>
                <w:szCs w:val="20"/>
                <w:lang w:val="cs-CZ"/>
              </w:rPr>
            </w:pPr>
            <w:r w:rsidRPr="00666889">
              <w:rPr>
                <w:b/>
                <w:szCs w:val="20"/>
                <w:lang w:val="cs-CZ"/>
              </w:rPr>
              <w:t>Ukazatele výsledku</w:t>
            </w:r>
          </w:p>
          <w:p w14:paraId="202DD81F" w14:textId="77777777" w:rsidR="003629B0" w:rsidRPr="00666889" w:rsidRDefault="003629B0" w:rsidP="001C00C8">
            <w:pPr>
              <w:pStyle w:val="Default"/>
              <w:ind w:firstLine="33"/>
              <w:jc w:val="center"/>
            </w:pPr>
            <w:r w:rsidRPr="00666889">
              <w:t>(pouze na základě intervencí podporovaných v rámci SZP)</w:t>
            </w:r>
          </w:p>
        </w:tc>
      </w:tr>
      <w:tr w:rsidR="003629B0" w:rsidRPr="00666889" w14:paraId="13805759" w14:textId="77777777" w:rsidTr="001C00C8">
        <w:tc>
          <w:tcPr>
            <w:tcW w:w="3020" w:type="dxa"/>
          </w:tcPr>
          <w:p w14:paraId="49C2DFE6" w14:textId="77777777" w:rsidR="003629B0" w:rsidRPr="00666889" w:rsidRDefault="003629B0" w:rsidP="001C00C8">
            <w:pPr>
              <w:pStyle w:val="Default"/>
              <w:jc w:val="both"/>
            </w:pPr>
            <w:r w:rsidRPr="00666889">
              <w:rPr>
                <w:b/>
                <w:noProof/>
              </w:rPr>
              <w:t>Zlepšovat tržní orientaci a zvyšovat konkurenceschopnost, včetně většího zaměření na výzkum, technologie a digitalizaci</w:t>
            </w:r>
          </w:p>
        </w:tc>
        <w:tc>
          <w:tcPr>
            <w:tcW w:w="3021" w:type="dxa"/>
          </w:tcPr>
          <w:p w14:paraId="541454FE" w14:textId="77777777" w:rsidR="003629B0" w:rsidRPr="00666889" w:rsidRDefault="003629B0" w:rsidP="001C00C8">
            <w:pPr>
              <w:rPr>
                <w:noProof/>
                <w:szCs w:val="20"/>
                <w:lang w:val="cs-CZ"/>
              </w:rPr>
            </w:pPr>
            <w:r w:rsidRPr="00666889">
              <w:rPr>
                <w:b/>
                <w:noProof/>
                <w:szCs w:val="20"/>
                <w:lang w:val="cs-CZ"/>
              </w:rPr>
              <w:t xml:space="preserve">I.6 Zvyšování produktivity zemědělských podniků: </w:t>
            </w:r>
            <w:r w:rsidRPr="00666889">
              <w:rPr>
                <w:noProof/>
                <w:szCs w:val="20"/>
                <w:lang w:val="cs-CZ"/>
              </w:rPr>
              <w:t>souhrnná produktivita faktorů</w:t>
            </w:r>
          </w:p>
          <w:p w14:paraId="2B0D7755" w14:textId="77777777" w:rsidR="003629B0" w:rsidRPr="00666889" w:rsidRDefault="003629B0" w:rsidP="001C00C8">
            <w:pPr>
              <w:rPr>
                <w:szCs w:val="20"/>
                <w:lang w:val="cs-CZ"/>
              </w:rPr>
            </w:pPr>
            <w:r w:rsidRPr="00666889">
              <w:rPr>
                <w:b/>
                <w:noProof/>
                <w:szCs w:val="20"/>
                <w:lang w:val="cs-CZ"/>
              </w:rPr>
              <w:t>I.7</w:t>
            </w:r>
            <w:r w:rsidRPr="00666889">
              <w:rPr>
                <w:noProof/>
                <w:szCs w:val="20"/>
                <w:lang w:val="cs-CZ"/>
              </w:rPr>
              <w:t xml:space="preserve"> </w:t>
            </w:r>
            <w:r w:rsidRPr="00666889">
              <w:rPr>
                <w:b/>
                <w:noProof/>
                <w:szCs w:val="20"/>
                <w:lang w:val="cs-CZ"/>
              </w:rPr>
              <w:t>Využívání zemědělsko-potravinářského obchodu</w:t>
            </w:r>
            <w:r w:rsidRPr="00666889">
              <w:rPr>
                <w:noProof/>
                <w:szCs w:val="20"/>
                <w:lang w:val="cs-CZ"/>
              </w:rPr>
              <w:t>: dovozy a vývozy v rámci zemědělsko-potravinářského obchodu</w:t>
            </w:r>
          </w:p>
        </w:tc>
        <w:tc>
          <w:tcPr>
            <w:tcW w:w="3021" w:type="dxa"/>
          </w:tcPr>
          <w:p w14:paraId="3EA7B04D" w14:textId="77777777" w:rsidR="003629B0" w:rsidRPr="00666889" w:rsidRDefault="003629B0" w:rsidP="001C00C8">
            <w:pPr>
              <w:spacing w:line="276" w:lineRule="auto"/>
              <w:rPr>
                <w:b/>
                <w:bCs/>
                <w:noProof/>
                <w:szCs w:val="20"/>
                <w:lang w:val="cs-CZ"/>
              </w:rPr>
            </w:pPr>
            <w:r w:rsidRPr="00666889">
              <w:rPr>
                <w:b/>
                <w:noProof/>
                <w:szCs w:val="20"/>
                <w:lang w:val="cs-CZ"/>
              </w:rPr>
              <w:t>R.8</w:t>
            </w:r>
            <w:r w:rsidRPr="00666889">
              <w:rPr>
                <w:noProof/>
                <w:szCs w:val="20"/>
                <w:lang w:val="cs-CZ"/>
              </w:rPr>
              <w:t xml:space="preserve"> Zaměření na zemědělské podniky v odvětvích, která se potýkají s obtížemi:</w:t>
            </w:r>
            <w:r w:rsidRPr="00666889">
              <w:rPr>
                <w:b/>
                <w:noProof/>
                <w:szCs w:val="20"/>
                <w:lang w:val="cs-CZ"/>
              </w:rPr>
              <w:t xml:space="preserve"> </w:t>
            </w:r>
          </w:p>
          <w:p w14:paraId="42234B32" w14:textId="77777777" w:rsidR="003629B0" w:rsidRPr="00666889" w:rsidRDefault="003629B0" w:rsidP="001C00C8">
            <w:pPr>
              <w:pStyle w:val="Default"/>
              <w:jc w:val="both"/>
              <w:rPr>
                <w:noProof/>
              </w:rPr>
            </w:pPr>
            <w:r w:rsidRPr="00666889">
              <w:rPr>
                <w:noProof/>
              </w:rPr>
              <w:t>podíl zemědělců, kteří jsou příjemci podpory vázané na produkci určené na zlepšení konkurenceschopnosti, udržitelnosti nebo jakosti</w:t>
            </w:r>
          </w:p>
          <w:p w14:paraId="5F08931B" w14:textId="77777777" w:rsidR="003629B0" w:rsidRPr="00666889" w:rsidRDefault="003629B0" w:rsidP="001C00C8">
            <w:pPr>
              <w:pStyle w:val="Default"/>
              <w:jc w:val="both"/>
              <w:rPr>
                <w:noProof/>
              </w:rPr>
            </w:pPr>
          </w:p>
          <w:p w14:paraId="670059C2" w14:textId="77777777" w:rsidR="003629B0" w:rsidRPr="00666889" w:rsidRDefault="003629B0" w:rsidP="001C00C8">
            <w:pPr>
              <w:pStyle w:val="Default"/>
              <w:jc w:val="both"/>
            </w:pPr>
            <w:r w:rsidRPr="00666889">
              <w:rPr>
                <w:b/>
                <w:noProof/>
              </w:rPr>
              <w:t>R.9</w:t>
            </w:r>
            <w:r w:rsidRPr="00666889">
              <w:rPr>
                <w:noProof/>
              </w:rPr>
              <w:t xml:space="preserve"> </w:t>
            </w:r>
            <w:r w:rsidRPr="00666889">
              <w:rPr>
                <w:b/>
                <w:noProof/>
              </w:rPr>
              <w:t>Modernizace zemědělských podniků</w:t>
            </w:r>
            <w:r w:rsidRPr="00666889">
              <w:rPr>
                <w:noProof/>
              </w:rPr>
              <w:t>:</w:t>
            </w:r>
            <w:r w:rsidRPr="00666889">
              <w:rPr>
                <w:b/>
                <w:noProof/>
              </w:rPr>
              <w:t xml:space="preserve"> </w:t>
            </w:r>
            <w:r w:rsidRPr="00666889">
              <w:rPr>
                <w:noProof/>
              </w:rPr>
              <w:t>podíl zemědělců čerpajících investiční podporu na restrukturalizaci a modernizaci, včetně podpory na účinnější využívání zdrojů</w:t>
            </w:r>
          </w:p>
        </w:tc>
      </w:tr>
    </w:tbl>
    <w:p w14:paraId="3DA3AC14" w14:textId="15FA3210" w:rsidR="003629B0" w:rsidRDefault="003629B0" w:rsidP="003629B0">
      <w:pPr>
        <w:rPr>
          <w:rFonts w:cs="Times New Roman"/>
          <w:lang w:val="cs-CZ"/>
        </w:rPr>
      </w:pPr>
    </w:p>
    <w:p w14:paraId="3A5F3AAC" w14:textId="77777777" w:rsidR="00666889" w:rsidRPr="00611ECA" w:rsidRDefault="00666889" w:rsidP="003629B0">
      <w:pPr>
        <w:rPr>
          <w:rFonts w:cs="Times New Roman"/>
          <w:lang w:val="cs-CZ"/>
        </w:rPr>
      </w:pPr>
    </w:p>
    <w:tbl>
      <w:tblPr>
        <w:tblStyle w:val="Mkatabulky"/>
        <w:tblW w:w="0" w:type="auto"/>
        <w:tblLook w:val="04A0" w:firstRow="1" w:lastRow="0" w:firstColumn="1" w:lastColumn="0" w:noHBand="0" w:noVBand="1"/>
      </w:tblPr>
      <w:tblGrid>
        <w:gridCol w:w="3047"/>
        <w:gridCol w:w="6015"/>
      </w:tblGrid>
      <w:tr w:rsidR="003629B0" w:rsidRPr="00666889" w14:paraId="2DA88F50" w14:textId="77777777" w:rsidTr="001C00C8">
        <w:tc>
          <w:tcPr>
            <w:tcW w:w="3047" w:type="dxa"/>
          </w:tcPr>
          <w:p w14:paraId="4B0D3E53" w14:textId="77777777" w:rsidR="003629B0" w:rsidRPr="00666889" w:rsidRDefault="003629B0" w:rsidP="001C00C8">
            <w:pPr>
              <w:ind w:hanging="109"/>
              <w:jc w:val="center"/>
              <w:rPr>
                <w:b/>
                <w:szCs w:val="20"/>
                <w:lang w:val="cs-CZ"/>
              </w:rPr>
            </w:pPr>
            <w:r w:rsidRPr="00666889">
              <w:rPr>
                <w:b/>
                <w:szCs w:val="20"/>
                <w:lang w:val="cs-CZ"/>
              </w:rPr>
              <w:lastRenderedPageBreak/>
              <w:t>Obecný typ intervence</w:t>
            </w:r>
          </w:p>
        </w:tc>
        <w:tc>
          <w:tcPr>
            <w:tcW w:w="6015" w:type="dxa"/>
          </w:tcPr>
          <w:p w14:paraId="561CE5CB" w14:textId="77777777" w:rsidR="003629B0" w:rsidRPr="00666889" w:rsidRDefault="003629B0" w:rsidP="001C00C8">
            <w:pPr>
              <w:ind w:hanging="109"/>
              <w:jc w:val="center"/>
              <w:rPr>
                <w:szCs w:val="20"/>
                <w:lang w:val="cs-CZ"/>
              </w:rPr>
            </w:pPr>
            <w:r w:rsidRPr="00666889">
              <w:rPr>
                <w:b/>
                <w:szCs w:val="20"/>
                <w:lang w:val="cs-CZ"/>
              </w:rPr>
              <w:t>Ukazatele výstupu</w:t>
            </w:r>
            <w:r w:rsidRPr="00666889">
              <w:rPr>
                <w:szCs w:val="20"/>
                <w:lang w:val="cs-CZ"/>
              </w:rPr>
              <w:t xml:space="preserve"> (podle intervence)</w:t>
            </w:r>
          </w:p>
        </w:tc>
      </w:tr>
      <w:tr w:rsidR="003629B0" w:rsidRPr="00666889" w14:paraId="67A918ED" w14:textId="77777777" w:rsidTr="001C00C8">
        <w:tc>
          <w:tcPr>
            <w:tcW w:w="3047" w:type="dxa"/>
          </w:tcPr>
          <w:p w14:paraId="368EBF7D" w14:textId="77777777" w:rsidR="003629B0" w:rsidRPr="00666889" w:rsidRDefault="003629B0" w:rsidP="001C00C8">
            <w:pPr>
              <w:pStyle w:val="Default"/>
              <w:jc w:val="both"/>
              <w:rPr>
                <w:b/>
                <w:bCs/>
              </w:rPr>
            </w:pPr>
            <w:r w:rsidRPr="00666889">
              <w:rPr>
                <w:b/>
                <w:noProof/>
              </w:rPr>
              <w:t>Evropské inovační partnerství pro znalosti a inovace v zemědělství (EIP)**</w:t>
            </w:r>
          </w:p>
        </w:tc>
        <w:tc>
          <w:tcPr>
            <w:tcW w:w="6015" w:type="dxa"/>
          </w:tcPr>
          <w:p w14:paraId="1D54E692" w14:textId="77777777" w:rsidR="003629B0" w:rsidRPr="00666889" w:rsidRDefault="003629B0" w:rsidP="001C00C8">
            <w:pPr>
              <w:pStyle w:val="Default"/>
              <w:jc w:val="both"/>
              <w:rPr>
                <w:noProof/>
              </w:rPr>
            </w:pPr>
            <w:r w:rsidRPr="00666889">
              <w:rPr>
                <w:b/>
                <w:noProof/>
              </w:rPr>
              <w:t>O.1</w:t>
            </w:r>
            <w:r w:rsidRPr="00666889">
              <w:rPr>
                <w:noProof/>
              </w:rPr>
              <w:t xml:space="preserve"> Počet operačních skupin EIP</w:t>
            </w:r>
          </w:p>
          <w:p w14:paraId="5D1E1F71" w14:textId="77777777" w:rsidR="003629B0" w:rsidRPr="00666889" w:rsidRDefault="003629B0" w:rsidP="001C00C8">
            <w:pPr>
              <w:pStyle w:val="Default"/>
              <w:jc w:val="both"/>
              <w:rPr>
                <w:b/>
                <w:bCs/>
              </w:rPr>
            </w:pPr>
            <w:r w:rsidRPr="00666889">
              <w:rPr>
                <w:b/>
                <w:noProof/>
              </w:rPr>
              <w:t>O.2</w:t>
            </w:r>
            <w:r w:rsidRPr="00666889">
              <w:rPr>
                <w:noProof/>
              </w:rPr>
              <w:t xml:space="preserve"> Počet poradců, kteří vytvářejí operační skupiny EIP nebo se těchto skupin účastní</w:t>
            </w:r>
          </w:p>
        </w:tc>
      </w:tr>
      <w:tr w:rsidR="003629B0" w:rsidRPr="00666889" w14:paraId="14F2220C" w14:textId="77777777" w:rsidTr="001C00C8">
        <w:tc>
          <w:tcPr>
            <w:tcW w:w="3047" w:type="dxa"/>
          </w:tcPr>
          <w:p w14:paraId="5D2E24FF" w14:textId="77777777" w:rsidR="003629B0" w:rsidRPr="00666889" w:rsidRDefault="003629B0" w:rsidP="001C00C8">
            <w:pPr>
              <w:pStyle w:val="Default"/>
              <w:jc w:val="both"/>
              <w:rPr>
                <w:b/>
                <w:noProof/>
              </w:rPr>
            </w:pPr>
            <w:r w:rsidRPr="00666889">
              <w:rPr>
                <w:b/>
                <w:noProof/>
              </w:rPr>
              <w:t>Podpora vázaná na produkci</w:t>
            </w:r>
          </w:p>
        </w:tc>
        <w:tc>
          <w:tcPr>
            <w:tcW w:w="6015" w:type="dxa"/>
          </w:tcPr>
          <w:p w14:paraId="4E4E2FDD" w14:textId="77777777" w:rsidR="003629B0" w:rsidRPr="00666889" w:rsidRDefault="003629B0" w:rsidP="001C00C8">
            <w:pPr>
              <w:rPr>
                <w:noProof/>
                <w:color w:val="000000"/>
                <w:szCs w:val="20"/>
                <w:lang w:val="cs-CZ"/>
              </w:rPr>
            </w:pPr>
            <w:r w:rsidRPr="00666889">
              <w:rPr>
                <w:b/>
                <w:noProof/>
                <w:color w:val="000000"/>
                <w:szCs w:val="20"/>
                <w:lang w:val="cs-CZ"/>
              </w:rPr>
              <w:t>O.9</w:t>
            </w:r>
            <w:r w:rsidRPr="00666889">
              <w:rPr>
                <w:noProof/>
                <w:szCs w:val="20"/>
                <w:lang w:val="cs-CZ"/>
              </w:rPr>
              <w:t xml:space="preserve"> </w:t>
            </w:r>
            <w:r w:rsidRPr="00666889">
              <w:rPr>
                <w:noProof/>
                <w:color w:val="000000"/>
                <w:szCs w:val="20"/>
                <w:lang w:val="cs-CZ"/>
              </w:rPr>
              <w:t xml:space="preserve">Počet hektarů, na něž je čerpána podpora vázaná na produkci </w:t>
            </w:r>
          </w:p>
          <w:p w14:paraId="288F1A56" w14:textId="77777777" w:rsidR="003629B0" w:rsidRPr="00666889" w:rsidRDefault="003629B0" w:rsidP="001C00C8">
            <w:pPr>
              <w:rPr>
                <w:b/>
                <w:noProof/>
                <w:color w:val="000000"/>
                <w:szCs w:val="20"/>
                <w:lang w:val="cs-CZ"/>
              </w:rPr>
            </w:pPr>
            <w:r w:rsidRPr="00666889">
              <w:rPr>
                <w:b/>
                <w:noProof/>
                <w:color w:val="000000"/>
                <w:szCs w:val="20"/>
                <w:lang w:val="cs-CZ"/>
              </w:rPr>
              <w:t>O.10</w:t>
            </w:r>
            <w:r w:rsidRPr="00666889">
              <w:rPr>
                <w:noProof/>
                <w:szCs w:val="20"/>
                <w:lang w:val="cs-CZ"/>
              </w:rPr>
              <w:t xml:space="preserve"> </w:t>
            </w:r>
            <w:r w:rsidRPr="00666889">
              <w:rPr>
                <w:noProof/>
                <w:color w:val="000000"/>
                <w:szCs w:val="20"/>
                <w:lang w:val="cs-CZ"/>
              </w:rPr>
              <w:t>Počet zvířat, na něž je čerpána podpora vázaná na produkci</w:t>
            </w:r>
          </w:p>
        </w:tc>
      </w:tr>
      <w:tr w:rsidR="003629B0" w:rsidRPr="00666889" w14:paraId="0ECBCFA4" w14:textId="77777777" w:rsidTr="001C00C8">
        <w:tc>
          <w:tcPr>
            <w:tcW w:w="3047" w:type="dxa"/>
          </w:tcPr>
          <w:p w14:paraId="2810E0CE" w14:textId="77777777" w:rsidR="003629B0" w:rsidRPr="00666889" w:rsidRDefault="003629B0" w:rsidP="001C00C8">
            <w:pPr>
              <w:pStyle w:val="Default"/>
              <w:jc w:val="both"/>
            </w:pPr>
            <w:r w:rsidRPr="00666889">
              <w:rPr>
                <w:b/>
                <w:bCs/>
              </w:rPr>
              <w:t xml:space="preserve">Investice </w:t>
            </w:r>
          </w:p>
        </w:tc>
        <w:tc>
          <w:tcPr>
            <w:tcW w:w="6015" w:type="dxa"/>
          </w:tcPr>
          <w:p w14:paraId="2A8D0C63" w14:textId="77777777" w:rsidR="003629B0" w:rsidRPr="00666889" w:rsidRDefault="003629B0" w:rsidP="001C00C8">
            <w:pPr>
              <w:rPr>
                <w:noProof/>
                <w:szCs w:val="20"/>
                <w:lang w:val="cs-CZ"/>
              </w:rPr>
            </w:pPr>
            <w:r w:rsidRPr="00666889">
              <w:rPr>
                <w:b/>
                <w:noProof/>
                <w:szCs w:val="20"/>
                <w:lang w:val="cs-CZ"/>
              </w:rPr>
              <w:t>O.18</w:t>
            </w:r>
            <w:r w:rsidRPr="00666889">
              <w:rPr>
                <w:noProof/>
                <w:szCs w:val="20"/>
                <w:lang w:val="cs-CZ"/>
              </w:rPr>
              <w:t xml:space="preserve"> Počet podporovaných produktivních investic uskutečňovaných v zemědělském podniku</w:t>
            </w:r>
          </w:p>
          <w:p w14:paraId="00210BBC" w14:textId="77777777" w:rsidR="003629B0" w:rsidRPr="00666889" w:rsidRDefault="003629B0" w:rsidP="001C00C8">
            <w:pPr>
              <w:rPr>
                <w:noProof/>
                <w:szCs w:val="20"/>
                <w:lang w:val="cs-CZ"/>
              </w:rPr>
            </w:pPr>
            <w:r w:rsidRPr="00666889">
              <w:rPr>
                <w:b/>
                <w:noProof/>
                <w:szCs w:val="20"/>
                <w:lang w:val="cs-CZ"/>
              </w:rPr>
              <w:t>O.19</w:t>
            </w:r>
            <w:r w:rsidRPr="00666889">
              <w:rPr>
                <w:noProof/>
                <w:szCs w:val="20"/>
                <w:lang w:val="cs-CZ"/>
              </w:rPr>
              <w:t xml:space="preserve"> Počet podporovaných místních infrastruktur</w:t>
            </w:r>
          </w:p>
        </w:tc>
      </w:tr>
      <w:tr w:rsidR="003629B0" w:rsidRPr="00666889" w14:paraId="657B704F" w14:textId="77777777" w:rsidTr="001C00C8">
        <w:tc>
          <w:tcPr>
            <w:tcW w:w="3047" w:type="dxa"/>
          </w:tcPr>
          <w:p w14:paraId="3BE97DBA" w14:textId="77777777" w:rsidR="003629B0" w:rsidRPr="00666889" w:rsidRDefault="003629B0" w:rsidP="001C00C8">
            <w:pPr>
              <w:pStyle w:val="Default"/>
              <w:jc w:val="both"/>
            </w:pPr>
            <w:r w:rsidRPr="00666889">
              <w:rPr>
                <w:b/>
                <w:bCs/>
              </w:rPr>
              <w:t xml:space="preserve">Spolupráce </w:t>
            </w:r>
          </w:p>
          <w:p w14:paraId="078924CB" w14:textId="77777777" w:rsidR="003629B0" w:rsidRPr="00666889" w:rsidRDefault="003629B0" w:rsidP="001C00C8">
            <w:pPr>
              <w:pStyle w:val="Default"/>
              <w:jc w:val="both"/>
              <w:rPr>
                <w:b/>
                <w:bCs/>
              </w:rPr>
            </w:pPr>
          </w:p>
        </w:tc>
        <w:tc>
          <w:tcPr>
            <w:tcW w:w="6015" w:type="dxa"/>
          </w:tcPr>
          <w:p w14:paraId="33552BBB" w14:textId="77777777" w:rsidR="003629B0" w:rsidRPr="00666889" w:rsidRDefault="003629B0" w:rsidP="001C00C8">
            <w:pPr>
              <w:pStyle w:val="Default"/>
              <w:jc w:val="both"/>
            </w:pPr>
            <w:r w:rsidRPr="00666889">
              <w:rPr>
                <w:b/>
                <w:noProof/>
              </w:rPr>
              <w:t>O.28</w:t>
            </w:r>
            <w:r w:rsidRPr="00666889">
              <w:rPr>
                <w:noProof/>
              </w:rPr>
              <w:t xml:space="preserve"> Počet jiných skupin spolupráce (kromě EIP vykázaného v ukazateli O.1)</w:t>
            </w:r>
          </w:p>
        </w:tc>
      </w:tr>
      <w:tr w:rsidR="003629B0" w:rsidRPr="00666889" w14:paraId="5D4554DE" w14:textId="77777777" w:rsidTr="001C00C8">
        <w:tc>
          <w:tcPr>
            <w:tcW w:w="3047" w:type="dxa"/>
          </w:tcPr>
          <w:p w14:paraId="4B907C90" w14:textId="77777777" w:rsidR="003629B0" w:rsidRPr="00666889" w:rsidRDefault="003629B0" w:rsidP="001C00C8">
            <w:pPr>
              <w:pStyle w:val="Default"/>
              <w:jc w:val="both"/>
            </w:pPr>
            <w:r w:rsidRPr="00666889">
              <w:rPr>
                <w:b/>
                <w:bCs/>
              </w:rPr>
              <w:t xml:space="preserve">Výměna znalostí a informace </w:t>
            </w:r>
          </w:p>
          <w:p w14:paraId="01076F71" w14:textId="77777777" w:rsidR="003629B0" w:rsidRPr="00666889" w:rsidRDefault="003629B0" w:rsidP="001C00C8">
            <w:pPr>
              <w:pStyle w:val="Default"/>
              <w:jc w:val="both"/>
              <w:rPr>
                <w:b/>
                <w:bCs/>
              </w:rPr>
            </w:pPr>
          </w:p>
        </w:tc>
        <w:tc>
          <w:tcPr>
            <w:tcW w:w="6015" w:type="dxa"/>
          </w:tcPr>
          <w:p w14:paraId="154AEE56" w14:textId="77777777" w:rsidR="003629B0" w:rsidRPr="00666889" w:rsidRDefault="003629B0" w:rsidP="001C00C8">
            <w:pPr>
              <w:pStyle w:val="Default"/>
              <w:jc w:val="both"/>
            </w:pPr>
            <w:r w:rsidRPr="00666889">
              <w:rPr>
                <w:b/>
                <w:bCs/>
              </w:rPr>
              <w:t xml:space="preserve">O.29 </w:t>
            </w:r>
            <w:r w:rsidRPr="00666889">
              <w:t xml:space="preserve">Počet zemědělců, kteří prošli odbornou přípravou / získali poradenství </w:t>
            </w:r>
          </w:p>
          <w:p w14:paraId="76A61A21" w14:textId="77777777" w:rsidR="003629B0" w:rsidRPr="00666889" w:rsidRDefault="003629B0" w:rsidP="001C00C8">
            <w:pPr>
              <w:pStyle w:val="Default"/>
              <w:jc w:val="both"/>
            </w:pPr>
            <w:r w:rsidRPr="00666889">
              <w:rPr>
                <w:b/>
                <w:bCs/>
              </w:rPr>
              <w:t xml:space="preserve">O.30 </w:t>
            </w:r>
            <w:r w:rsidRPr="00666889">
              <w:t xml:space="preserve">Počet nezemědělců, kteří prošli odbornou přípravou / získali poradenství </w:t>
            </w:r>
          </w:p>
        </w:tc>
      </w:tr>
    </w:tbl>
    <w:p w14:paraId="6A9C1D82" w14:textId="595154E0" w:rsidR="003629B0" w:rsidRPr="00666889" w:rsidRDefault="003629B0" w:rsidP="00666889">
      <w:pPr>
        <w:pStyle w:val="UZEIZdroj"/>
        <w:rPr>
          <w:noProof/>
        </w:rPr>
      </w:pPr>
      <w:r w:rsidRPr="00611ECA">
        <w:rPr>
          <w:noProof/>
        </w:rPr>
        <w:t>** Na podporu operačních skupin v rámci EIP se vztahují ustanovení o spolupráci.</w:t>
      </w:r>
    </w:p>
    <w:p w14:paraId="022505EE" w14:textId="77777777" w:rsidR="003629B0" w:rsidRPr="00666889" w:rsidRDefault="003629B0" w:rsidP="00666889">
      <w:pPr>
        <w:pStyle w:val="UZEINormaln"/>
        <w:rPr>
          <w:b/>
          <w:bCs/>
          <w:i/>
          <w:iCs/>
        </w:rPr>
      </w:pPr>
      <w:r w:rsidRPr="00666889">
        <w:rPr>
          <w:b/>
          <w:bCs/>
          <w:i/>
          <w:iCs/>
        </w:rPr>
        <w:t>Dopadové indikátory:</w:t>
      </w:r>
    </w:p>
    <w:p w14:paraId="61613F0B" w14:textId="77777777" w:rsidR="003629B0" w:rsidRPr="00611ECA" w:rsidRDefault="003629B0" w:rsidP="00666889">
      <w:pPr>
        <w:pStyle w:val="UZEIOdrky"/>
      </w:pPr>
      <w:r w:rsidRPr="00611ECA">
        <w:t>I.6 Zvyšování produktivity zemědělských podniků: souhrnná produktivita faktorů</w:t>
      </w:r>
    </w:p>
    <w:p w14:paraId="6ABC830E" w14:textId="77777777" w:rsidR="003629B0" w:rsidRPr="00611ECA" w:rsidRDefault="003629B0" w:rsidP="00666889">
      <w:pPr>
        <w:pStyle w:val="UZEIOdrky"/>
        <w:numPr>
          <w:ilvl w:val="1"/>
          <w:numId w:val="2"/>
        </w:numPr>
      </w:pPr>
      <w:r w:rsidRPr="00611ECA">
        <w:t>Podobným indikátorem je v současném PRV kontextový indikátor C27</w:t>
      </w:r>
    </w:p>
    <w:p w14:paraId="5CFC9CCE" w14:textId="77777777" w:rsidR="003629B0" w:rsidRPr="00611ECA" w:rsidRDefault="003629B0" w:rsidP="00666889">
      <w:pPr>
        <w:pStyle w:val="UZEIOdrky"/>
      </w:pPr>
      <w:r w:rsidRPr="00611ECA">
        <w:t>I.7 Využívání zemědělsko-potravinářského obchodu: dovozy a vývozy v rámci zemědělsko-potravinářského obchodu</w:t>
      </w:r>
    </w:p>
    <w:p w14:paraId="60140D67" w14:textId="136372EA" w:rsidR="003629B0" w:rsidRPr="00611ECA" w:rsidRDefault="003629B0" w:rsidP="00666889">
      <w:pPr>
        <w:pStyle w:val="UZEIOdrky"/>
        <w:numPr>
          <w:ilvl w:val="1"/>
          <w:numId w:val="2"/>
        </w:numPr>
      </w:pPr>
      <w:r w:rsidRPr="00611ECA">
        <w:t>Neexistuje obdobný kontextový indikátor v současném PRV</w:t>
      </w:r>
    </w:p>
    <w:p w14:paraId="7C530853" w14:textId="77777777" w:rsidR="003629B0" w:rsidRPr="00611ECA" w:rsidRDefault="003629B0" w:rsidP="00666889">
      <w:pPr>
        <w:pStyle w:val="UZEINormaln"/>
      </w:pPr>
      <w:r w:rsidRPr="00611ECA">
        <w:t>Naopak existují v současném PRV kontextové indikátory, které ve stávajícím návrhu nejsou pojaty jako indikátory dopadové</w:t>
      </w:r>
    </w:p>
    <w:p w14:paraId="1873452D" w14:textId="77777777" w:rsidR="003629B0" w:rsidRPr="00611ECA" w:rsidRDefault="003629B0" w:rsidP="00485D80">
      <w:pPr>
        <w:pStyle w:val="Odstavecseseznamem"/>
        <w:numPr>
          <w:ilvl w:val="1"/>
          <w:numId w:val="22"/>
        </w:numPr>
        <w:spacing w:before="60" w:line="360" w:lineRule="atLeast"/>
        <w:ind w:left="851"/>
      </w:pPr>
      <w:r w:rsidRPr="00611ECA">
        <w:t>C14 Produktivita práce v zemědělství</w:t>
      </w:r>
    </w:p>
    <w:p w14:paraId="19318DEA" w14:textId="77777777" w:rsidR="003629B0" w:rsidRPr="00611ECA" w:rsidRDefault="003629B0" w:rsidP="00485D80">
      <w:pPr>
        <w:pStyle w:val="Odstavecseseznamem"/>
        <w:numPr>
          <w:ilvl w:val="1"/>
          <w:numId w:val="22"/>
        </w:numPr>
        <w:spacing w:before="60" w:line="360" w:lineRule="atLeast"/>
        <w:ind w:left="851"/>
      </w:pPr>
      <w:r w:rsidRPr="00611ECA">
        <w:t>C15 Produktivita práce v lesnictví</w:t>
      </w:r>
    </w:p>
    <w:p w14:paraId="1D1E1730" w14:textId="77777777" w:rsidR="003629B0" w:rsidRPr="00611ECA" w:rsidRDefault="003629B0" w:rsidP="00485D80">
      <w:pPr>
        <w:pStyle w:val="Odstavecseseznamem"/>
        <w:numPr>
          <w:ilvl w:val="1"/>
          <w:numId w:val="22"/>
        </w:numPr>
        <w:spacing w:before="60" w:line="360" w:lineRule="atLeast"/>
        <w:ind w:left="851"/>
      </w:pPr>
      <w:r w:rsidRPr="00611ECA">
        <w:t>C16 Produktivita práce v potravinářském průmyslu</w:t>
      </w:r>
    </w:p>
    <w:p w14:paraId="266C435D" w14:textId="77777777" w:rsidR="003629B0" w:rsidRPr="00611ECA" w:rsidRDefault="003629B0" w:rsidP="00485D80">
      <w:pPr>
        <w:pStyle w:val="Odstavecseseznamem"/>
        <w:numPr>
          <w:ilvl w:val="1"/>
          <w:numId w:val="22"/>
        </w:numPr>
        <w:spacing w:before="60" w:line="360" w:lineRule="atLeast"/>
        <w:ind w:left="851"/>
      </w:pPr>
      <w:r w:rsidRPr="00611ECA">
        <w:t>C28 Tvorba hrubého fixního kapitálu v zemědělství</w:t>
      </w:r>
    </w:p>
    <w:p w14:paraId="2260FFBC" w14:textId="77777777" w:rsidR="003629B0" w:rsidRPr="00611ECA" w:rsidRDefault="003629B0" w:rsidP="003629B0">
      <w:pPr>
        <w:ind w:left="426" w:hanging="426"/>
        <w:contextualSpacing/>
        <w:rPr>
          <w:rFonts w:cs="Times New Roman"/>
          <w:b/>
          <w:bCs/>
          <w:szCs w:val="24"/>
          <w:lang w:val="cs-CZ"/>
        </w:rPr>
      </w:pPr>
    </w:p>
    <w:p w14:paraId="7E3F8491" w14:textId="77777777" w:rsidR="003629B0" w:rsidRPr="00611ECA" w:rsidRDefault="003629B0" w:rsidP="003629B0">
      <w:pPr>
        <w:ind w:left="426" w:hanging="426"/>
        <w:contextualSpacing/>
        <w:rPr>
          <w:rFonts w:cs="Times New Roman"/>
          <w:b/>
          <w:bCs/>
          <w:szCs w:val="24"/>
          <w:lang w:val="cs-CZ"/>
        </w:rPr>
      </w:pPr>
      <w:r w:rsidRPr="00611ECA">
        <w:rPr>
          <w:rFonts w:cs="Times New Roman"/>
          <w:b/>
          <w:bCs/>
          <w:szCs w:val="24"/>
          <w:lang w:val="cs-CZ"/>
        </w:rPr>
        <w:t>Výsledkové indikátory:</w:t>
      </w:r>
    </w:p>
    <w:p w14:paraId="65CDB47F" w14:textId="77777777" w:rsidR="003629B0" w:rsidRPr="00611ECA" w:rsidRDefault="003629B0" w:rsidP="00666889">
      <w:pPr>
        <w:pStyle w:val="UZEIOdrky"/>
      </w:pPr>
      <w:r w:rsidRPr="00611ECA">
        <w:t>R.8 Zaměření na zemědělské podniky v odvětvích, která se potýkají s obtížemi: podíl zemědělců, kteří jsou příjemci podpory vázané na produkci určené na zlepšení konkurenceschopnosti, udržitelnosti nebo jakosti</w:t>
      </w:r>
    </w:p>
    <w:p w14:paraId="1F9255DD" w14:textId="77777777" w:rsidR="003629B0" w:rsidRPr="00611ECA" w:rsidRDefault="003629B0" w:rsidP="00666889">
      <w:pPr>
        <w:pStyle w:val="UZEIOdrky"/>
        <w:numPr>
          <w:ilvl w:val="1"/>
          <w:numId w:val="2"/>
        </w:numPr>
      </w:pPr>
      <w:r w:rsidRPr="00611ECA">
        <w:t>Takovýto indikátor se nevyskytoval v současném PRV.</w:t>
      </w:r>
    </w:p>
    <w:p w14:paraId="4BF4BE13" w14:textId="77777777" w:rsidR="003629B0" w:rsidRPr="00611ECA" w:rsidRDefault="003629B0" w:rsidP="00666889">
      <w:pPr>
        <w:pStyle w:val="UZEIOdrky"/>
      </w:pPr>
      <w:r w:rsidRPr="00611ECA">
        <w:t>R.9 Modernizace zemědělských podniků: podíl zemědělců čerpajících investiční podporu na restrukturalizaci a modernizaci, včetně podpory na účinnější využívání zdrojů</w:t>
      </w:r>
    </w:p>
    <w:p w14:paraId="072CC0FD" w14:textId="77777777" w:rsidR="003629B0" w:rsidRPr="00611ECA" w:rsidRDefault="003629B0" w:rsidP="00666889">
      <w:pPr>
        <w:pStyle w:val="UZEIOdrky"/>
        <w:rPr>
          <w:b/>
        </w:rPr>
      </w:pPr>
      <w:r w:rsidRPr="00611ECA">
        <w:rPr>
          <w:b/>
        </w:rPr>
        <w:br w:type="page"/>
      </w:r>
    </w:p>
    <w:p w14:paraId="5AF45478" w14:textId="77777777" w:rsidR="003629B0" w:rsidRPr="00666889" w:rsidRDefault="003629B0" w:rsidP="00666889">
      <w:pPr>
        <w:pStyle w:val="UZEINormaln"/>
        <w:rPr>
          <w:b/>
          <w:bCs/>
        </w:rPr>
      </w:pPr>
      <w:bookmarkStart w:id="8" w:name="_Hlk526163979"/>
      <w:r w:rsidRPr="00666889">
        <w:rPr>
          <w:b/>
          <w:bCs/>
        </w:rPr>
        <w:lastRenderedPageBreak/>
        <w:t>Výchozí rámec</w:t>
      </w:r>
    </w:p>
    <w:p w14:paraId="6A596006" w14:textId="77777777" w:rsidR="003629B0" w:rsidRPr="00611ECA" w:rsidRDefault="003629B0" w:rsidP="00666889">
      <w:pPr>
        <w:pStyle w:val="UZEINormaln"/>
      </w:pPr>
      <w:r w:rsidRPr="00611ECA">
        <w:t xml:space="preserve">Konkurenceschopnost agrárního sektoru je komplexní problém, který se odvíjí od konkurenceschopnosti samotného odvětví zemědělství a konkurenceschopnosti zpracovatelského (potravinářského) průmyslu a který prostřednictvím efektivnosti potravinářské logistiky a chování obchodu vyúsťuje do reálné situace českého agrárního zahraničního obchodu (především </w:t>
      </w:r>
      <w:proofErr w:type="spellStart"/>
      <w:r w:rsidRPr="00611ECA">
        <w:t>intraobchodu</w:t>
      </w:r>
      <w:proofErr w:type="spellEnd"/>
      <w:r w:rsidRPr="00611ECA">
        <w:t xml:space="preserve"> v rámci EU).</w:t>
      </w:r>
    </w:p>
    <w:p w14:paraId="01C5BD9F" w14:textId="77777777" w:rsidR="003629B0" w:rsidRPr="00611ECA" w:rsidRDefault="003629B0" w:rsidP="00666889">
      <w:pPr>
        <w:pStyle w:val="UZEINormaln"/>
      </w:pPr>
      <w:r w:rsidRPr="00611ECA">
        <w:t>Úroveň konkurenceschopnosti s využitím dostupných informací a dat</w:t>
      </w:r>
      <w:r w:rsidRPr="00611ECA">
        <w:rPr>
          <w:rStyle w:val="Znakapoznpodarou"/>
        </w:rPr>
        <w:footnoteReference w:id="1"/>
      </w:r>
      <w:r w:rsidRPr="00611ECA">
        <w:t xml:space="preserve"> se pro odvětví zemědělství týká zejména vývoje produktivity faktorů, podílu </w:t>
      </w:r>
      <w:proofErr w:type="spellStart"/>
      <w:r w:rsidRPr="00611ECA">
        <w:t>mezispotřeby</w:t>
      </w:r>
      <w:proofErr w:type="spellEnd"/>
      <w:r w:rsidRPr="00611ECA">
        <w:t xml:space="preserve"> na produkci, vývoje produkce, intenzity výroby a soběstačnosti hlavních komodit a jejich souhrnné rentability. Kontextově se konkurenceschopnost týká zejména podílu dotací na produkci či důchodu, kapitálové vybavenosti odvětví, vývoje cen půdy a práce apod. </w:t>
      </w:r>
    </w:p>
    <w:p w14:paraId="1A081E68" w14:textId="77777777" w:rsidR="003629B0" w:rsidRPr="00611ECA" w:rsidRDefault="003629B0" w:rsidP="00666889">
      <w:pPr>
        <w:pStyle w:val="UZEINormaln"/>
      </w:pPr>
      <w:r w:rsidRPr="00611ECA">
        <w:t>Hodnocení konkurenceschopnosti českého potravinářského průmyslu je založeno především na rozdílech v produktivitě práce v rámci EU celkem a podle hlavních potravinářských oborů.</w:t>
      </w:r>
    </w:p>
    <w:p w14:paraId="4483449D" w14:textId="77777777" w:rsidR="003629B0" w:rsidRPr="00611ECA" w:rsidRDefault="003629B0" w:rsidP="00666889">
      <w:pPr>
        <w:pStyle w:val="UZEINormaln"/>
      </w:pPr>
      <w:r w:rsidRPr="00611ECA">
        <w:t>Celková konkurenceschopnost českého agrárního sektoru se podle hlavních obchodních komodit či jejich skupin promítá v jejich tzv. skutečné komparativní výhodě (</w:t>
      </w:r>
      <w:proofErr w:type="spellStart"/>
      <w:r w:rsidRPr="00611ECA">
        <w:rPr>
          <w:i/>
        </w:rPr>
        <w:t>Revealed</w:t>
      </w:r>
      <w:proofErr w:type="spellEnd"/>
      <w:r w:rsidRPr="00611ECA">
        <w:rPr>
          <w:i/>
        </w:rPr>
        <w:t xml:space="preserve"> </w:t>
      </w:r>
      <w:proofErr w:type="spellStart"/>
      <w:r w:rsidRPr="00611ECA">
        <w:rPr>
          <w:i/>
        </w:rPr>
        <w:t>Comparative</w:t>
      </w:r>
      <w:proofErr w:type="spellEnd"/>
      <w:r w:rsidRPr="00611ECA">
        <w:rPr>
          <w:i/>
        </w:rPr>
        <w:t xml:space="preserve"> </w:t>
      </w:r>
      <w:proofErr w:type="spellStart"/>
      <w:r w:rsidRPr="00611ECA">
        <w:rPr>
          <w:i/>
        </w:rPr>
        <w:t>Advantage</w:t>
      </w:r>
      <w:proofErr w:type="spellEnd"/>
      <w:r w:rsidRPr="00611ECA">
        <w:t xml:space="preserve"> – RCA) v rámci agrárního zahraničního obchodu (AZO). Jde zejména o měření obchodní úspěšnosti výrobků s vyšší přidanou hodnotou proti výrobkům s nízkou přidanou hodnotou (surovinami).</w:t>
      </w:r>
    </w:p>
    <w:p w14:paraId="7AEC1ACA" w14:textId="77777777" w:rsidR="003629B0" w:rsidRPr="00611ECA" w:rsidRDefault="003629B0" w:rsidP="00666889">
      <w:pPr>
        <w:pStyle w:val="UZEINormaln"/>
      </w:pPr>
      <w:r w:rsidRPr="00611ECA">
        <w:t xml:space="preserve"> V širším významu lze konkurenceschopnost ztotožnit se schopností zemědělských a potravinářských podniků generovat dostatečný příjem z tržních i netržních aktivit v kontextu jednotného trhu EU, resp. globálního trhu s třetími zeměmi. V užším významu jde o úroveň produktivity výrobních zdrojů ve srovnání s konkurenty v jiných zemích. A zejména v konečném důsledku o úspěšnost jednotlivých komodit / výrobků obstát a prosadit se na zahraničních trzích. Je třeba uznat, že úroveň konkurenceschopnosti je výsledkem působení všech složek ekonomického fungování sektoru, vč. spotřebitelů, nevládních institucí a vlády.</w:t>
      </w:r>
    </w:p>
    <w:p w14:paraId="4ECCBCD4" w14:textId="77777777" w:rsidR="003629B0" w:rsidRPr="00611ECA" w:rsidRDefault="003629B0" w:rsidP="00666889">
      <w:pPr>
        <w:pStyle w:val="UZEINormaln"/>
      </w:pPr>
      <w:r w:rsidRPr="00611ECA">
        <w:t>S využitím výše uvedeného přístupu k měření a hodnocení úrovně konkurenceschopnosti na všech uvažovaných úrovních lze souhrnně situaci v ČR i v porovnání s vybranými zeměmi EU a mimo EU charakterizovat následovně</w:t>
      </w:r>
      <w:r w:rsidRPr="00611ECA">
        <w:rPr>
          <w:rStyle w:val="Znakapoznpodarou"/>
        </w:rPr>
        <w:footnoteReference w:id="2"/>
      </w:r>
      <w:r w:rsidRPr="00611ECA">
        <w:t>:</w:t>
      </w:r>
    </w:p>
    <w:p w14:paraId="1F74FE30" w14:textId="77777777" w:rsidR="003629B0" w:rsidRPr="00666889" w:rsidRDefault="003629B0" w:rsidP="00666889">
      <w:pPr>
        <w:pStyle w:val="UZEINormaln"/>
        <w:rPr>
          <w:i/>
          <w:iCs/>
        </w:rPr>
      </w:pPr>
      <w:r w:rsidRPr="00666889">
        <w:rPr>
          <w:i/>
          <w:iCs/>
        </w:rPr>
        <w:t>Odvětví zemědělství</w:t>
      </w:r>
    </w:p>
    <w:p w14:paraId="664843DD" w14:textId="77777777" w:rsidR="003629B0" w:rsidRPr="00611ECA" w:rsidRDefault="003629B0" w:rsidP="00666889">
      <w:pPr>
        <w:pStyle w:val="UZEIOdrky"/>
      </w:pPr>
      <w:r w:rsidRPr="00611ECA">
        <w:t xml:space="preserve">Strukturální charakteristiky: </w:t>
      </w:r>
    </w:p>
    <w:p w14:paraId="7D60599C" w14:textId="77777777" w:rsidR="003629B0" w:rsidRPr="00611ECA" w:rsidRDefault="003629B0" w:rsidP="00027518">
      <w:pPr>
        <w:pStyle w:val="UZEIOdrky"/>
        <w:numPr>
          <w:ilvl w:val="1"/>
          <w:numId w:val="2"/>
        </w:numPr>
      </w:pPr>
      <w:r w:rsidRPr="00611ECA">
        <w:t xml:space="preserve">Duální struktura výroby – 88 % podniků (rodinného charakteru) obhospodařuje 30 % půdy, zbylých 12 % podniků s převážně nájemní pracovní silou hospodaří na 70 % půdy. </w:t>
      </w:r>
    </w:p>
    <w:p w14:paraId="745ABE30" w14:textId="77777777" w:rsidR="003629B0" w:rsidRPr="00611ECA" w:rsidRDefault="003629B0" w:rsidP="00027518">
      <w:pPr>
        <w:pStyle w:val="UZEIOdrky"/>
        <w:numPr>
          <w:ilvl w:val="1"/>
          <w:numId w:val="2"/>
        </w:numPr>
      </w:pPr>
      <w:r w:rsidRPr="00611ECA">
        <w:t>V</w:t>
      </w:r>
      <w:r w:rsidRPr="00611ECA">
        <w:rPr>
          <w:szCs w:val="22"/>
        </w:rPr>
        <w:t>ysoký, avšak postupně se snižující podíl pronajaté půdy (v průměru kolem 7</w:t>
      </w:r>
      <w:r w:rsidRPr="00611ECA">
        <w:t>3</w:t>
      </w:r>
      <w:r w:rsidRPr="00611ECA">
        <w:rPr>
          <w:szCs w:val="22"/>
        </w:rPr>
        <w:t> %</w:t>
      </w:r>
      <w:r w:rsidRPr="00611ECA">
        <w:rPr>
          <w:szCs w:val="22"/>
          <w:vertAlign w:val="superscript"/>
        </w:rPr>
        <w:footnoteReference w:id="3"/>
      </w:r>
      <w:r w:rsidRPr="00611ECA">
        <w:rPr>
          <w:szCs w:val="22"/>
          <w:vertAlign w:val="superscript"/>
        </w:rPr>
        <w:t>)</w:t>
      </w:r>
      <w:r w:rsidRPr="00611ECA">
        <w:rPr>
          <w:szCs w:val="22"/>
        </w:rPr>
        <w:t xml:space="preserve"> a najaté práce (podle EUROSTAT 201</w:t>
      </w:r>
      <w:r w:rsidRPr="00611ECA">
        <w:t>6</w:t>
      </w:r>
      <w:r w:rsidRPr="00611ECA">
        <w:rPr>
          <w:szCs w:val="22"/>
        </w:rPr>
        <w:t xml:space="preserve"> kolem 73 %, zatímco v EU 27 asi na úrovni do 20 %). </w:t>
      </w:r>
    </w:p>
    <w:p w14:paraId="583F35D7" w14:textId="4AD57FD8" w:rsidR="003629B0" w:rsidRDefault="00B649D4" w:rsidP="00027518">
      <w:pPr>
        <w:pStyle w:val="UZEIOdrky"/>
        <w:numPr>
          <w:ilvl w:val="1"/>
          <w:numId w:val="2"/>
        </w:numPr>
      </w:pPr>
      <w:r>
        <w:t>R</w:t>
      </w:r>
      <w:r w:rsidR="003629B0" w:rsidRPr="00611ECA">
        <w:t>elativně velmi nízká hustota jednotlivých kategorií zvířat na obhospodařovanou plochu z. p. (</w:t>
      </w:r>
      <w:r>
        <w:fldChar w:fldCharType="begin"/>
      </w:r>
      <w:r>
        <w:instrText xml:space="preserve"> REF _Ref83887949 \r \h </w:instrText>
      </w:r>
      <w:r>
        <w:fldChar w:fldCharType="separate"/>
      </w:r>
      <w:r>
        <w:t>Tabulka 1</w:t>
      </w:r>
      <w:r>
        <w:fldChar w:fldCharType="end"/>
      </w:r>
      <w:r w:rsidR="003629B0" w:rsidRPr="00611ECA">
        <w:t>)</w:t>
      </w:r>
      <w:r>
        <w:t>.</w:t>
      </w:r>
    </w:p>
    <w:p w14:paraId="58BF5BAF" w14:textId="77777777" w:rsidR="00027518" w:rsidRPr="00611ECA" w:rsidRDefault="00027518" w:rsidP="00027518">
      <w:pPr>
        <w:pStyle w:val="UZEIOdrky"/>
        <w:numPr>
          <w:ilvl w:val="0"/>
          <w:numId w:val="0"/>
        </w:numPr>
        <w:ind w:left="1440"/>
      </w:pPr>
    </w:p>
    <w:p w14:paraId="0C01636F" w14:textId="2FBC1054" w:rsidR="003629B0" w:rsidRPr="00611ECA" w:rsidRDefault="003629B0" w:rsidP="00027518">
      <w:pPr>
        <w:pStyle w:val="UZEITaB"/>
      </w:pPr>
      <w:r w:rsidRPr="00611ECA">
        <w:lastRenderedPageBreak/>
        <w:t xml:space="preserve"> </w:t>
      </w:r>
      <w:bookmarkStart w:id="9" w:name="_Ref83887949"/>
      <w:bookmarkStart w:id="10" w:name="_Toc83891336"/>
      <w:r w:rsidRPr="00611ECA">
        <w:t>Hustota zatížení zvířaty, 2017</w:t>
      </w:r>
      <w:bookmarkEnd w:id="9"/>
      <w:bookmarkEnd w:id="10"/>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1"/>
        <w:gridCol w:w="1080"/>
        <w:gridCol w:w="768"/>
        <w:gridCol w:w="987"/>
        <w:gridCol w:w="1134"/>
        <w:gridCol w:w="875"/>
        <w:gridCol w:w="826"/>
        <w:gridCol w:w="709"/>
        <w:gridCol w:w="992"/>
      </w:tblGrid>
      <w:tr w:rsidR="003629B0" w:rsidRPr="00B649D4" w14:paraId="7C06D3A5" w14:textId="77777777" w:rsidTr="001C00C8">
        <w:tc>
          <w:tcPr>
            <w:tcW w:w="1271" w:type="dxa"/>
            <w:vAlign w:val="center"/>
          </w:tcPr>
          <w:p w14:paraId="2C504323" w14:textId="77777777" w:rsidR="003629B0" w:rsidRPr="00B649D4" w:rsidRDefault="003629B0" w:rsidP="001C00C8">
            <w:pPr>
              <w:rPr>
                <w:rFonts w:cs="Times New Roman"/>
                <w:color w:val="000000"/>
                <w:sz w:val="20"/>
                <w:szCs w:val="20"/>
                <w:lang w:val="cs-CZ"/>
              </w:rPr>
            </w:pPr>
            <w:r w:rsidRPr="00B649D4">
              <w:rPr>
                <w:rFonts w:cs="Times New Roman"/>
                <w:color w:val="000000"/>
                <w:sz w:val="20"/>
                <w:szCs w:val="20"/>
                <w:lang w:val="cs-CZ"/>
              </w:rPr>
              <w:t>Ukazatel</w:t>
            </w:r>
          </w:p>
        </w:tc>
        <w:tc>
          <w:tcPr>
            <w:tcW w:w="1080" w:type="dxa"/>
            <w:vAlign w:val="center"/>
          </w:tcPr>
          <w:p w14:paraId="1E2C56D4" w14:textId="77777777" w:rsidR="003629B0" w:rsidRPr="00B649D4" w:rsidRDefault="003629B0" w:rsidP="001C00C8">
            <w:pPr>
              <w:rPr>
                <w:rFonts w:cs="Times New Roman"/>
                <w:color w:val="000000"/>
                <w:sz w:val="20"/>
                <w:szCs w:val="20"/>
                <w:lang w:val="cs-CZ"/>
              </w:rPr>
            </w:pPr>
            <w:r w:rsidRPr="00B649D4">
              <w:rPr>
                <w:rFonts w:cs="Times New Roman"/>
                <w:color w:val="000000"/>
                <w:sz w:val="20"/>
                <w:szCs w:val="20"/>
                <w:lang w:val="cs-CZ"/>
              </w:rPr>
              <w:t>jednotka</w:t>
            </w:r>
          </w:p>
        </w:tc>
        <w:tc>
          <w:tcPr>
            <w:tcW w:w="768" w:type="dxa"/>
            <w:vAlign w:val="center"/>
          </w:tcPr>
          <w:p w14:paraId="260BD6F0" w14:textId="77777777" w:rsidR="003629B0" w:rsidRPr="00B649D4" w:rsidRDefault="003629B0" w:rsidP="001C00C8">
            <w:pPr>
              <w:jc w:val="center"/>
              <w:rPr>
                <w:rFonts w:cs="Times New Roman"/>
                <w:color w:val="000000"/>
                <w:sz w:val="20"/>
                <w:szCs w:val="20"/>
                <w:lang w:val="cs-CZ"/>
              </w:rPr>
            </w:pPr>
            <w:r w:rsidRPr="00B649D4">
              <w:rPr>
                <w:rFonts w:cs="Times New Roman"/>
                <w:color w:val="000000"/>
                <w:sz w:val="20"/>
                <w:szCs w:val="20"/>
                <w:lang w:val="cs-CZ"/>
              </w:rPr>
              <w:t>EU-28</w:t>
            </w:r>
          </w:p>
        </w:tc>
        <w:tc>
          <w:tcPr>
            <w:tcW w:w="987" w:type="dxa"/>
            <w:vAlign w:val="center"/>
          </w:tcPr>
          <w:p w14:paraId="2F417973" w14:textId="77777777" w:rsidR="003629B0" w:rsidRPr="00B649D4" w:rsidRDefault="003629B0" w:rsidP="001C00C8">
            <w:pPr>
              <w:jc w:val="center"/>
              <w:rPr>
                <w:rFonts w:cs="Times New Roman"/>
                <w:color w:val="000000"/>
                <w:sz w:val="20"/>
                <w:szCs w:val="20"/>
                <w:lang w:val="cs-CZ"/>
              </w:rPr>
            </w:pPr>
            <w:r w:rsidRPr="00B649D4">
              <w:rPr>
                <w:rFonts w:cs="Times New Roman"/>
                <w:color w:val="000000"/>
                <w:sz w:val="20"/>
                <w:szCs w:val="20"/>
                <w:lang w:val="cs-CZ"/>
              </w:rPr>
              <w:t>Německo</w:t>
            </w:r>
          </w:p>
        </w:tc>
        <w:tc>
          <w:tcPr>
            <w:tcW w:w="1134" w:type="dxa"/>
            <w:vAlign w:val="center"/>
          </w:tcPr>
          <w:p w14:paraId="7DDCF675" w14:textId="77777777" w:rsidR="003629B0" w:rsidRPr="00B649D4" w:rsidRDefault="003629B0" w:rsidP="001C00C8">
            <w:pPr>
              <w:jc w:val="center"/>
              <w:rPr>
                <w:rFonts w:cs="Times New Roman"/>
                <w:color w:val="000000"/>
                <w:sz w:val="20"/>
                <w:szCs w:val="20"/>
                <w:lang w:val="cs-CZ"/>
              </w:rPr>
            </w:pPr>
            <w:r w:rsidRPr="00B649D4">
              <w:rPr>
                <w:rFonts w:cs="Times New Roman"/>
                <w:color w:val="000000"/>
                <w:sz w:val="20"/>
                <w:szCs w:val="20"/>
                <w:lang w:val="cs-CZ"/>
              </w:rPr>
              <w:t>Rakousko</w:t>
            </w:r>
          </w:p>
        </w:tc>
        <w:tc>
          <w:tcPr>
            <w:tcW w:w="875" w:type="dxa"/>
            <w:vAlign w:val="center"/>
          </w:tcPr>
          <w:p w14:paraId="20E7E3DC" w14:textId="77777777" w:rsidR="003629B0" w:rsidRPr="00B649D4" w:rsidRDefault="003629B0" w:rsidP="001C00C8">
            <w:pPr>
              <w:jc w:val="center"/>
              <w:rPr>
                <w:rFonts w:cs="Times New Roman"/>
                <w:color w:val="000000"/>
                <w:sz w:val="20"/>
                <w:szCs w:val="20"/>
                <w:lang w:val="cs-CZ"/>
              </w:rPr>
            </w:pPr>
            <w:r w:rsidRPr="00B649D4">
              <w:rPr>
                <w:rFonts w:cs="Times New Roman"/>
                <w:color w:val="000000"/>
                <w:sz w:val="20"/>
                <w:szCs w:val="20"/>
                <w:lang w:val="cs-CZ"/>
              </w:rPr>
              <w:t>Polsko</w:t>
            </w:r>
          </w:p>
        </w:tc>
        <w:tc>
          <w:tcPr>
            <w:tcW w:w="826" w:type="dxa"/>
            <w:vAlign w:val="center"/>
          </w:tcPr>
          <w:p w14:paraId="7B1D4469" w14:textId="77777777" w:rsidR="003629B0" w:rsidRPr="00B649D4" w:rsidRDefault="003629B0" w:rsidP="001C00C8">
            <w:pPr>
              <w:jc w:val="center"/>
              <w:rPr>
                <w:rFonts w:cs="Times New Roman"/>
                <w:color w:val="000000"/>
                <w:sz w:val="20"/>
                <w:szCs w:val="20"/>
                <w:lang w:val="cs-CZ"/>
              </w:rPr>
            </w:pPr>
            <w:r w:rsidRPr="00B649D4">
              <w:rPr>
                <w:rFonts w:cs="Times New Roman"/>
                <w:color w:val="000000"/>
                <w:sz w:val="20"/>
                <w:szCs w:val="20"/>
                <w:lang w:val="cs-CZ"/>
              </w:rPr>
              <w:t>SR</w:t>
            </w:r>
          </w:p>
        </w:tc>
        <w:tc>
          <w:tcPr>
            <w:tcW w:w="709" w:type="dxa"/>
            <w:vAlign w:val="center"/>
          </w:tcPr>
          <w:p w14:paraId="2CD67A04" w14:textId="77777777" w:rsidR="003629B0" w:rsidRPr="00B649D4" w:rsidRDefault="003629B0" w:rsidP="001C00C8">
            <w:pPr>
              <w:jc w:val="center"/>
              <w:rPr>
                <w:rFonts w:cs="Times New Roman"/>
                <w:b/>
                <w:bCs/>
                <w:color w:val="000000"/>
                <w:sz w:val="20"/>
                <w:szCs w:val="20"/>
                <w:lang w:val="cs-CZ"/>
              </w:rPr>
            </w:pPr>
            <w:r w:rsidRPr="00B649D4">
              <w:rPr>
                <w:rFonts w:cs="Times New Roman"/>
                <w:b/>
                <w:bCs/>
                <w:color w:val="000000"/>
                <w:sz w:val="20"/>
                <w:szCs w:val="20"/>
                <w:lang w:val="cs-CZ"/>
              </w:rPr>
              <w:t>ČR</w:t>
            </w:r>
          </w:p>
        </w:tc>
        <w:tc>
          <w:tcPr>
            <w:tcW w:w="992" w:type="dxa"/>
            <w:vAlign w:val="center"/>
          </w:tcPr>
          <w:p w14:paraId="3B13A752" w14:textId="77777777" w:rsidR="003629B0" w:rsidRPr="00B649D4" w:rsidRDefault="003629B0" w:rsidP="001C00C8">
            <w:pPr>
              <w:jc w:val="center"/>
              <w:rPr>
                <w:rFonts w:cs="Times New Roman"/>
                <w:color w:val="000000"/>
                <w:sz w:val="20"/>
                <w:szCs w:val="20"/>
                <w:lang w:val="cs-CZ"/>
              </w:rPr>
            </w:pPr>
            <w:r w:rsidRPr="00B649D4">
              <w:rPr>
                <w:rFonts w:cs="Times New Roman"/>
                <w:color w:val="000000"/>
                <w:sz w:val="20"/>
                <w:szCs w:val="20"/>
                <w:lang w:val="cs-CZ"/>
              </w:rPr>
              <w:t>ČR/EU28</w:t>
            </w:r>
          </w:p>
        </w:tc>
      </w:tr>
      <w:tr w:rsidR="003629B0" w:rsidRPr="00B649D4" w14:paraId="56425F48" w14:textId="77777777" w:rsidTr="001C00C8">
        <w:tc>
          <w:tcPr>
            <w:tcW w:w="1271" w:type="dxa"/>
            <w:vAlign w:val="center"/>
          </w:tcPr>
          <w:p w14:paraId="2CF25F7F" w14:textId="77777777" w:rsidR="003629B0" w:rsidRPr="00B649D4" w:rsidRDefault="003629B0" w:rsidP="001C00C8">
            <w:pPr>
              <w:jc w:val="left"/>
              <w:rPr>
                <w:rFonts w:cs="Times New Roman"/>
                <w:color w:val="000000"/>
                <w:sz w:val="20"/>
                <w:szCs w:val="20"/>
                <w:lang w:val="cs-CZ"/>
              </w:rPr>
            </w:pPr>
            <w:r w:rsidRPr="00B649D4">
              <w:rPr>
                <w:rFonts w:cs="Times New Roman"/>
                <w:color w:val="000000"/>
                <w:sz w:val="20"/>
                <w:szCs w:val="20"/>
                <w:lang w:val="cs-CZ"/>
              </w:rPr>
              <w:t>Dojnice</w:t>
            </w:r>
          </w:p>
        </w:tc>
        <w:tc>
          <w:tcPr>
            <w:tcW w:w="1080" w:type="dxa"/>
            <w:vAlign w:val="center"/>
          </w:tcPr>
          <w:p w14:paraId="69465D08" w14:textId="77777777" w:rsidR="003629B0" w:rsidRPr="00B649D4" w:rsidRDefault="003629B0" w:rsidP="001C00C8">
            <w:pPr>
              <w:rPr>
                <w:rFonts w:cs="Times New Roman"/>
                <w:color w:val="000000"/>
                <w:sz w:val="20"/>
                <w:szCs w:val="20"/>
                <w:lang w:val="cs-CZ"/>
              </w:rPr>
            </w:pPr>
            <w:r w:rsidRPr="00B649D4">
              <w:rPr>
                <w:rFonts w:cs="Times New Roman"/>
                <w:color w:val="000000"/>
                <w:sz w:val="20"/>
                <w:szCs w:val="20"/>
                <w:lang w:val="cs-CZ"/>
              </w:rPr>
              <w:t>DJ/100 ha</w:t>
            </w:r>
          </w:p>
        </w:tc>
        <w:tc>
          <w:tcPr>
            <w:tcW w:w="768" w:type="dxa"/>
            <w:vAlign w:val="center"/>
          </w:tcPr>
          <w:p w14:paraId="4B6BEA33" w14:textId="77777777" w:rsidR="003629B0" w:rsidRPr="00B649D4" w:rsidRDefault="003629B0" w:rsidP="001C00C8">
            <w:pPr>
              <w:jc w:val="center"/>
              <w:rPr>
                <w:rFonts w:cs="Times New Roman"/>
                <w:color w:val="000000"/>
                <w:sz w:val="20"/>
                <w:szCs w:val="20"/>
                <w:lang w:val="cs-CZ"/>
              </w:rPr>
            </w:pPr>
            <w:r w:rsidRPr="00B649D4">
              <w:rPr>
                <w:rFonts w:cs="Times New Roman"/>
                <w:color w:val="000000"/>
                <w:sz w:val="20"/>
                <w:szCs w:val="20"/>
                <w:lang w:val="cs-CZ"/>
              </w:rPr>
              <w:t>13,3</w:t>
            </w:r>
          </w:p>
        </w:tc>
        <w:tc>
          <w:tcPr>
            <w:tcW w:w="987" w:type="dxa"/>
            <w:vAlign w:val="center"/>
          </w:tcPr>
          <w:p w14:paraId="06048EC2" w14:textId="77777777" w:rsidR="003629B0" w:rsidRPr="00B649D4" w:rsidRDefault="003629B0" w:rsidP="001C00C8">
            <w:pPr>
              <w:jc w:val="center"/>
              <w:rPr>
                <w:rFonts w:cs="Times New Roman"/>
                <w:color w:val="000000"/>
                <w:sz w:val="20"/>
                <w:szCs w:val="20"/>
                <w:lang w:val="cs-CZ"/>
              </w:rPr>
            </w:pPr>
            <w:r w:rsidRPr="00B649D4">
              <w:rPr>
                <w:rFonts w:cs="Times New Roman"/>
                <w:color w:val="000000"/>
                <w:sz w:val="20"/>
                <w:szCs w:val="20"/>
                <w:lang w:val="cs-CZ"/>
              </w:rPr>
              <w:t>25,5</w:t>
            </w:r>
          </w:p>
        </w:tc>
        <w:tc>
          <w:tcPr>
            <w:tcW w:w="1134" w:type="dxa"/>
            <w:vAlign w:val="center"/>
          </w:tcPr>
          <w:p w14:paraId="77E54EFD" w14:textId="77777777" w:rsidR="003629B0" w:rsidRPr="00B649D4" w:rsidRDefault="003629B0" w:rsidP="001C00C8">
            <w:pPr>
              <w:jc w:val="center"/>
              <w:rPr>
                <w:rFonts w:cs="Times New Roman"/>
                <w:color w:val="000000"/>
                <w:sz w:val="20"/>
                <w:szCs w:val="20"/>
                <w:lang w:val="cs-CZ"/>
              </w:rPr>
            </w:pPr>
            <w:r w:rsidRPr="00B649D4">
              <w:rPr>
                <w:rFonts w:cs="Times New Roman"/>
                <w:color w:val="000000"/>
                <w:sz w:val="20"/>
                <w:szCs w:val="20"/>
                <w:lang w:val="cs-CZ"/>
              </w:rPr>
              <w:t>19,7</w:t>
            </w:r>
          </w:p>
        </w:tc>
        <w:tc>
          <w:tcPr>
            <w:tcW w:w="875" w:type="dxa"/>
            <w:vAlign w:val="center"/>
          </w:tcPr>
          <w:p w14:paraId="331427B0" w14:textId="77777777" w:rsidR="003629B0" w:rsidRPr="00B649D4" w:rsidRDefault="003629B0" w:rsidP="001C00C8">
            <w:pPr>
              <w:jc w:val="center"/>
              <w:rPr>
                <w:rFonts w:cs="Times New Roman"/>
                <w:color w:val="000000"/>
                <w:sz w:val="20"/>
                <w:szCs w:val="20"/>
                <w:lang w:val="cs-CZ"/>
              </w:rPr>
            </w:pPr>
            <w:r w:rsidRPr="00B649D4">
              <w:rPr>
                <w:rFonts w:cs="Times New Roman"/>
                <w:color w:val="000000"/>
                <w:sz w:val="20"/>
                <w:szCs w:val="20"/>
                <w:lang w:val="cs-CZ"/>
              </w:rPr>
              <w:t>16,3</w:t>
            </w:r>
          </w:p>
        </w:tc>
        <w:tc>
          <w:tcPr>
            <w:tcW w:w="826" w:type="dxa"/>
            <w:vAlign w:val="center"/>
          </w:tcPr>
          <w:p w14:paraId="27435472" w14:textId="77777777" w:rsidR="003629B0" w:rsidRPr="00B649D4" w:rsidRDefault="003629B0" w:rsidP="001C00C8">
            <w:pPr>
              <w:jc w:val="center"/>
              <w:rPr>
                <w:rFonts w:cs="Times New Roman"/>
                <w:color w:val="000000"/>
                <w:sz w:val="20"/>
                <w:szCs w:val="20"/>
                <w:lang w:val="cs-CZ"/>
              </w:rPr>
            </w:pPr>
            <w:r w:rsidRPr="00B649D4">
              <w:rPr>
                <w:rFonts w:cs="Times New Roman"/>
                <w:color w:val="000000"/>
                <w:sz w:val="20"/>
                <w:szCs w:val="20"/>
                <w:lang w:val="cs-CZ"/>
              </w:rPr>
              <w:t>7,7</w:t>
            </w:r>
          </w:p>
        </w:tc>
        <w:tc>
          <w:tcPr>
            <w:tcW w:w="709" w:type="dxa"/>
            <w:vAlign w:val="center"/>
          </w:tcPr>
          <w:p w14:paraId="5D0B5428" w14:textId="77777777" w:rsidR="003629B0" w:rsidRPr="00B649D4" w:rsidRDefault="003629B0" w:rsidP="001C00C8">
            <w:pPr>
              <w:jc w:val="center"/>
              <w:rPr>
                <w:rFonts w:cs="Times New Roman"/>
                <w:color w:val="000000"/>
                <w:sz w:val="20"/>
                <w:szCs w:val="20"/>
                <w:lang w:val="cs-CZ"/>
              </w:rPr>
            </w:pPr>
            <w:r w:rsidRPr="00B649D4">
              <w:rPr>
                <w:rFonts w:cs="Times New Roman"/>
                <w:color w:val="000000"/>
                <w:sz w:val="20"/>
                <w:szCs w:val="20"/>
                <w:lang w:val="cs-CZ"/>
              </w:rPr>
              <w:t>10,6</w:t>
            </w:r>
          </w:p>
        </w:tc>
        <w:tc>
          <w:tcPr>
            <w:tcW w:w="992" w:type="dxa"/>
            <w:vAlign w:val="center"/>
          </w:tcPr>
          <w:p w14:paraId="16A86BF5" w14:textId="77777777" w:rsidR="003629B0" w:rsidRPr="00B649D4" w:rsidRDefault="003629B0" w:rsidP="001C00C8">
            <w:pPr>
              <w:jc w:val="center"/>
              <w:rPr>
                <w:rFonts w:cs="Times New Roman"/>
                <w:color w:val="000000"/>
                <w:sz w:val="20"/>
                <w:szCs w:val="20"/>
                <w:lang w:val="cs-CZ"/>
              </w:rPr>
            </w:pPr>
            <w:proofErr w:type="gramStart"/>
            <w:r w:rsidRPr="00B649D4">
              <w:rPr>
                <w:rFonts w:cs="Times New Roman"/>
                <w:color w:val="000000"/>
                <w:sz w:val="20"/>
                <w:szCs w:val="20"/>
                <w:lang w:val="cs-CZ"/>
              </w:rPr>
              <w:t>80%</w:t>
            </w:r>
            <w:proofErr w:type="gramEnd"/>
          </w:p>
        </w:tc>
      </w:tr>
      <w:tr w:rsidR="003629B0" w:rsidRPr="00B649D4" w14:paraId="46F95C13" w14:textId="77777777" w:rsidTr="001C00C8">
        <w:tc>
          <w:tcPr>
            <w:tcW w:w="1271" w:type="dxa"/>
            <w:vAlign w:val="center"/>
          </w:tcPr>
          <w:p w14:paraId="4B4E3FB9" w14:textId="77777777" w:rsidR="003629B0" w:rsidRPr="00B649D4" w:rsidRDefault="003629B0" w:rsidP="001C00C8">
            <w:pPr>
              <w:jc w:val="left"/>
              <w:rPr>
                <w:rFonts w:cs="Times New Roman"/>
                <w:color w:val="000000"/>
                <w:sz w:val="20"/>
                <w:szCs w:val="20"/>
                <w:lang w:val="cs-CZ"/>
              </w:rPr>
            </w:pPr>
            <w:r w:rsidRPr="00B649D4">
              <w:rPr>
                <w:rFonts w:cs="Times New Roman"/>
                <w:color w:val="000000"/>
                <w:sz w:val="20"/>
                <w:szCs w:val="20"/>
                <w:lang w:val="cs-CZ"/>
              </w:rPr>
              <w:t>Ostatní skot</w:t>
            </w:r>
          </w:p>
        </w:tc>
        <w:tc>
          <w:tcPr>
            <w:tcW w:w="1080" w:type="dxa"/>
            <w:vAlign w:val="center"/>
          </w:tcPr>
          <w:p w14:paraId="13EF6BA2" w14:textId="77777777" w:rsidR="003629B0" w:rsidRPr="00B649D4" w:rsidRDefault="003629B0" w:rsidP="001C00C8">
            <w:pPr>
              <w:rPr>
                <w:rFonts w:cs="Times New Roman"/>
                <w:color w:val="000000"/>
                <w:sz w:val="20"/>
                <w:szCs w:val="20"/>
                <w:lang w:val="cs-CZ"/>
              </w:rPr>
            </w:pPr>
            <w:r w:rsidRPr="00B649D4">
              <w:rPr>
                <w:rFonts w:cs="Times New Roman"/>
                <w:color w:val="000000"/>
                <w:sz w:val="20"/>
                <w:szCs w:val="20"/>
                <w:lang w:val="cs-CZ"/>
              </w:rPr>
              <w:t>DJ/100 ha</w:t>
            </w:r>
          </w:p>
        </w:tc>
        <w:tc>
          <w:tcPr>
            <w:tcW w:w="768" w:type="dxa"/>
            <w:vAlign w:val="center"/>
          </w:tcPr>
          <w:p w14:paraId="6300EE01" w14:textId="77777777" w:rsidR="003629B0" w:rsidRPr="00B649D4" w:rsidRDefault="003629B0" w:rsidP="001C00C8">
            <w:pPr>
              <w:jc w:val="center"/>
              <w:rPr>
                <w:rFonts w:cs="Times New Roman"/>
                <w:color w:val="000000"/>
                <w:sz w:val="20"/>
                <w:szCs w:val="20"/>
                <w:lang w:val="cs-CZ"/>
              </w:rPr>
            </w:pPr>
            <w:r w:rsidRPr="00B649D4">
              <w:rPr>
                <w:rFonts w:cs="Times New Roman"/>
                <w:color w:val="000000"/>
                <w:sz w:val="20"/>
                <w:szCs w:val="20"/>
                <w:lang w:val="cs-CZ"/>
              </w:rPr>
              <w:t>9,7</w:t>
            </w:r>
          </w:p>
        </w:tc>
        <w:tc>
          <w:tcPr>
            <w:tcW w:w="987" w:type="dxa"/>
            <w:vAlign w:val="center"/>
          </w:tcPr>
          <w:p w14:paraId="35B7997F" w14:textId="77777777" w:rsidR="003629B0" w:rsidRPr="00B649D4" w:rsidRDefault="003629B0" w:rsidP="001C00C8">
            <w:pPr>
              <w:jc w:val="center"/>
              <w:rPr>
                <w:rFonts w:cs="Times New Roman"/>
                <w:color w:val="000000"/>
                <w:sz w:val="20"/>
                <w:szCs w:val="20"/>
                <w:lang w:val="cs-CZ"/>
              </w:rPr>
            </w:pPr>
            <w:r w:rsidRPr="00B649D4">
              <w:rPr>
                <w:rFonts w:cs="Times New Roman"/>
                <w:color w:val="000000"/>
                <w:sz w:val="20"/>
                <w:szCs w:val="20"/>
                <w:lang w:val="cs-CZ"/>
              </w:rPr>
              <w:t>13,0</w:t>
            </w:r>
          </w:p>
        </w:tc>
        <w:tc>
          <w:tcPr>
            <w:tcW w:w="1134" w:type="dxa"/>
            <w:vAlign w:val="center"/>
          </w:tcPr>
          <w:p w14:paraId="5F885DA6" w14:textId="77777777" w:rsidR="003629B0" w:rsidRPr="00B649D4" w:rsidRDefault="003629B0" w:rsidP="001C00C8">
            <w:pPr>
              <w:jc w:val="center"/>
              <w:rPr>
                <w:rFonts w:cs="Times New Roman"/>
                <w:color w:val="000000"/>
                <w:sz w:val="20"/>
                <w:szCs w:val="20"/>
                <w:lang w:val="cs-CZ"/>
              </w:rPr>
            </w:pPr>
            <w:r w:rsidRPr="00B649D4">
              <w:rPr>
                <w:rFonts w:cs="Times New Roman"/>
                <w:color w:val="000000"/>
                <w:sz w:val="20"/>
                <w:szCs w:val="20"/>
                <w:lang w:val="cs-CZ"/>
              </w:rPr>
              <w:t>12,9</w:t>
            </w:r>
          </w:p>
        </w:tc>
        <w:tc>
          <w:tcPr>
            <w:tcW w:w="875" w:type="dxa"/>
            <w:vAlign w:val="center"/>
          </w:tcPr>
          <w:p w14:paraId="0D7D9235" w14:textId="77777777" w:rsidR="003629B0" w:rsidRPr="00B649D4" w:rsidRDefault="003629B0" w:rsidP="001C00C8">
            <w:pPr>
              <w:jc w:val="center"/>
              <w:rPr>
                <w:rFonts w:cs="Times New Roman"/>
                <w:color w:val="000000"/>
                <w:sz w:val="20"/>
                <w:szCs w:val="20"/>
                <w:lang w:val="cs-CZ"/>
              </w:rPr>
            </w:pPr>
            <w:r w:rsidRPr="00B649D4">
              <w:rPr>
                <w:rFonts w:cs="Times New Roman"/>
                <w:color w:val="000000"/>
                <w:sz w:val="20"/>
                <w:szCs w:val="20"/>
                <w:lang w:val="cs-CZ"/>
              </w:rPr>
              <w:t>6,3</w:t>
            </w:r>
          </w:p>
        </w:tc>
        <w:tc>
          <w:tcPr>
            <w:tcW w:w="826" w:type="dxa"/>
            <w:vAlign w:val="center"/>
          </w:tcPr>
          <w:p w14:paraId="255EBA1F" w14:textId="77777777" w:rsidR="003629B0" w:rsidRPr="00B649D4" w:rsidRDefault="003629B0" w:rsidP="001C00C8">
            <w:pPr>
              <w:jc w:val="center"/>
              <w:rPr>
                <w:rFonts w:cs="Times New Roman"/>
                <w:color w:val="000000"/>
                <w:sz w:val="20"/>
                <w:szCs w:val="20"/>
                <w:lang w:val="cs-CZ"/>
              </w:rPr>
            </w:pPr>
            <w:r w:rsidRPr="00B649D4">
              <w:rPr>
                <w:rFonts w:cs="Times New Roman"/>
                <w:color w:val="000000"/>
                <w:sz w:val="20"/>
                <w:szCs w:val="20"/>
                <w:lang w:val="cs-CZ"/>
              </w:rPr>
              <w:t>4,3</w:t>
            </w:r>
          </w:p>
        </w:tc>
        <w:tc>
          <w:tcPr>
            <w:tcW w:w="709" w:type="dxa"/>
            <w:vAlign w:val="center"/>
          </w:tcPr>
          <w:p w14:paraId="3E16F9F3" w14:textId="77777777" w:rsidR="003629B0" w:rsidRPr="00B649D4" w:rsidRDefault="003629B0" w:rsidP="001C00C8">
            <w:pPr>
              <w:jc w:val="center"/>
              <w:rPr>
                <w:rFonts w:cs="Times New Roman"/>
                <w:color w:val="000000"/>
                <w:sz w:val="20"/>
                <w:szCs w:val="20"/>
                <w:lang w:val="cs-CZ"/>
              </w:rPr>
            </w:pPr>
            <w:r w:rsidRPr="00B649D4">
              <w:rPr>
                <w:rFonts w:cs="Times New Roman"/>
                <w:color w:val="000000"/>
                <w:sz w:val="20"/>
                <w:szCs w:val="20"/>
                <w:lang w:val="cs-CZ"/>
              </w:rPr>
              <w:t>6,8</w:t>
            </w:r>
          </w:p>
        </w:tc>
        <w:tc>
          <w:tcPr>
            <w:tcW w:w="992" w:type="dxa"/>
            <w:vAlign w:val="center"/>
          </w:tcPr>
          <w:p w14:paraId="127FAC15" w14:textId="77777777" w:rsidR="003629B0" w:rsidRPr="00B649D4" w:rsidRDefault="003629B0" w:rsidP="001C00C8">
            <w:pPr>
              <w:jc w:val="center"/>
              <w:rPr>
                <w:rFonts w:cs="Times New Roman"/>
                <w:color w:val="000000"/>
                <w:sz w:val="20"/>
                <w:szCs w:val="20"/>
                <w:lang w:val="cs-CZ"/>
              </w:rPr>
            </w:pPr>
            <w:proofErr w:type="gramStart"/>
            <w:r w:rsidRPr="00B649D4">
              <w:rPr>
                <w:rFonts w:cs="Times New Roman"/>
                <w:color w:val="000000"/>
                <w:sz w:val="20"/>
                <w:szCs w:val="20"/>
                <w:lang w:val="cs-CZ"/>
              </w:rPr>
              <w:t>70%</w:t>
            </w:r>
            <w:proofErr w:type="gramEnd"/>
          </w:p>
        </w:tc>
      </w:tr>
      <w:tr w:rsidR="003629B0" w:rsidRPr="00B649D4" w14:paraId="375F297C" w14:textId="77777777" w:rsidTr="001C00C8">
        <w:tc>
          <w:tcPr>
            <w:tcW w:w="1271" w:type="dxa"/>
            <w:vAlign w:val="center"/>
          </w:tcPr>
          <w:p w14:paraId="674E1273" w14:textId="77777777" w:rsidR="003629B0" w:rsidRPr="00B649D4" w:rsidRDefault="003629B0" w:rsidP="001C00C8">
            <w:pPr>
              <w:jc w:val="left"/>
              <w:rPr>
                <w:rFonts w:cs="Times New Roman"/>
                <w:color w:val="000000"/>
                <w:sz w:val="20"/>
                <w:szCs w:val="20"/>
                <w:lang w:val="cs-CZ"/>
              </w:rPr>
            </w:pPr>
            <w:r w:rsidRPr="00B649D4">
              <w:rPr>
                <w:rFonts w:cs="Times New Roman"/>
                <w:color w:val="000000"/>
                <w:sz w:val="20"/>
                <w:szCs w:val="20"/>
                <w:lang w:val="cs-CZ"/>
              </w:rPr>
              <w:t>Ovce a kozy</w:t>
            </w:r>
          </w:p>
        </w:tc>
        <w:tc>
          <w:tcPr>
            <w:tcW w:w="1080" w:type="dxa"/>
            <w:vAlign w:val="center"/>
          </w:tcPr>
          <w:p w14:paraId="3926C5E8" w14:textId="77777777" w:rsidR="003629B0" w:rsidRPr="00B649D4" w:rsidRDefault="003629B0" w:rsidP="001C00C8">
            <w:pPr>
              <w:rPr>
                <w:rFonts w:cs="Times New Roman"/>
                <w:color w:val="000000"/>
                <w:sz w:val="20"/>
                <w:szCs w:val="20"/>
                <w:lang w:val="cs-CZ"/>
              </w:rPr>
            </w:pPr>
            <w:r w:rsidRPr="00B649D4">
              <w:rPr>
                <w:rFonts w:cs="Times New Roman"/>
                <w:color w:val="000000"/>
                <w:sz w:val="20"/>
                <w:szCs w:val="20"/>
                <w:lang w:val="cs-CZ"/>
              </w:rPr>
              <w:t>DJ/100 ha</w:t>
            </w:r>
          </w:p>
        </w:tc>
        <w:tc>
          <w:tcPr>
            <w:tcW w:w="768" w:type="dxa"/>
            <w:vAlign w:val="center"/>
          </w:tcPr>
          <w:p w14:paraId="1F831FFD" w14:textId="77777777" w:rsidR="003629B0" w:rsidRPr="00B649D4" w:rsidRDefault="003629B0" w:rsidP="001C00C8">
            <w:pPr>
              <w:jc w:val="center"/>
              <w:rPr>
                <w:rFonts w:cs="Times New Roman"/>
                <w:color w:val="000000"/>
                <w:sz w:val="20"/>
                <w:szCs w:val="20"/>
                <w:lang w:val="cs-CZ"/>
              </w:rPr>
            </w:pPr>
            <w:r w:rsidRPr="00B649D4">
              <w:rPr>
                <w:rFonts w:cs="Times New Roman"/>
                <w:color w:val="000000"/>
                <w:sz w:val="20"/>
                <w:szCs w:val="20"/>
                <w:lang w:val="cs-CZ"/>
              </w:rPr>
              <w:t>6,2</w:t>
            </w:r>
          </w:p>
        </w:tc>
        <w:tc>
          <w:tcPr>
            <w:tcW w:w="987" w:type="dxa"/>
            <w:vAlign w:val="center"/>
          </w:tcPr>
          <w:p w14:paraId="046EE410" w14:textId="77777777" w:rsidR="003629B0" w:rsidRPr="00B649D4" w:rsidRDefault="003629B0" w:rsidP="001C00C8">
            <w:pPr>
              <w:jc w:val="center"/>
              <w:rPr>
                <w:rFonts w:cs="Times New Roman"/>
                <w:color w:val="000000"/>
                <w:sz w:val="20"/>
                <w:szCs w:val="20"/>
                <w:lang w:val="cs-CZ"/>
              </w:rPr>
            </w:pPr>
            <w:r w:rsidRPr="00B649D4">
              <w:rPr>
                <w:rFonts w:cs="Times New Roman"/>
                <w:color w:val="000000"/>
                <w:sz w:val="20"/>
                <w:szCs w:val="20"/>
                <w:lang w:val="cs-CZ"/>
              </w:rPr>
              <w:t>1,2</w:t>
            </w:r>
          </w:p>
        </w:tc>
        <w:tc>
          <w:tcPr>
            <w:tcW w:w="1134" w:type="dxa"/>
            <w:vAlign w:val="center"/>
          </w:tcPr>
          <w:p w14:paraId="2D2FE14D" w14:textId="77777777" w:rsidR="003629B0" w:rsidRPr="00B649D4" w:rsidRDefault="003629B0" w:rsidP="001C00C8">
            <w:pPr>
              <w:jc w:val="center"/>
              <w:rPr>
                <w:rFonts w:cs="Times New Roman"/>
                <w:color w:val="000000"/>
                <w:sz w:val="20"/>
                <w:szCs w:val="20"/>
                <w:lang w:val="cs-CZ"/>
              </w:rPr>
            </w:pPr>
            <w:r w:rsidRPr="00B649D4">
              <w:rPr>
                <w:rFonts w:cs="Times New Roman"/>
                <w:color w:val="000000"/>
                <w:sz w:val="20"/>
                <w:szCs w:val="20"/>
                <w:lang w:val="cs-CZ"/>
              </w:rPr>
              <w:t>1,8</w:t>
            </w:r>
          </w:p>
        </w:tc>
        <w:tc>
          <w:tcPr>
            <w:tcW w:w="875" w:type="dxa"/>
            <w:vAlign w:val="center"/>
          </w:tcPr>
          <w:p w14:paraId="20E31640" w14:textId="77777777" w:rsidR="003629B0" w:rsidRPr="00B649D4" w:rsidRDefault="003629B0" w:rsidP="001C00C8">
            <w:pPr>
              <w:jc w:val="center"/>
              <w:rPr>
                <w:rFonts w:cs="Times New Roman"/>
                <w:color w:val="000000"/>
                <w:sz w:val="20"/>
                <w:szCs w:val="20"/>
                <w:lang w:val="cs-CZ"/>
              </w:rPr>
            </w:pPr>
            <w:r w:rsidRPr="00B649D4">
              <w:rPr>
                <w:rFonts w:cs="Times New Roman"/>
                <w:color w:val="000000"/>
                <w:sz w:val="20"/>
                <w:szCs w:val="20"/>
                <w:lang w:val="cs-CZ"/>
              </w:rPr>
              <w:t>0,2</w:t>
            </w:r>
          </w:p>
        </w:tc>
        <w:tc>
          <w:tcPr>
            <w:tcW w:w="826" w:type="dxa"/>
            <w:vAlign w:val="center"/>
          </w:tcPr>
          <w:p w14:paraId="42D94F78" w14:textId="77777777" w:rsidR="003629B0" w:rsidRPr="00B649D4" w:rsidRDefault="003629B0" w:rsidP="001C00C8">
            <w:pPr>
              <w:jc w:val="center"/>
              <w:rPr>
                <w:rFonts w:cs="Times New Roman"/>
                <w:color w:val="000000"/>
                <w:sz w:val="20"/>
                <w:szCs w:val="20"/>
                <w:lang w:val="cs-CZ"/>
              </w:rPr>
            </w:pPr>
            <w:r w:rsidRPr="00B649D4">
              <w:rPr>
                <w:rFonts w:cs="Times New Roman"/>
                <w:color w:val="000000"/>
                <w:sz w:val="20"/>
                <w:szCs w:val="20"/>
                <w:lang w:val="cs-CZ"/>
              </w:rPr>
              <w:t>2,2</w:t>
            </w:r>
          </w:p>
        </w:tc>
        <w:tc>
          <w:tcPr>
            <w:tcW w:w="709" w:type="dxa"/>
            <w:vAlign w:val="center"/>
          </w:tcPr>
          <w:p w14:paraId="25CA8D9B" w14:textId="77777777" w:rsidR="003629B0" w:rsidRPr="00B649D4" w:rsidRDefault="003629B0" w:rsidP="001C00C8">
            <w:pPr>
              <w:jc w:val="center"/>
              <w:rPr>
                <w:rFonts w:cs="Times New Roman"/>
                <w:color w:val="000000"/>
                <w:sz w:val="20"/>
                <w:szCs w:val="20"/>
                <w:lang w:val="cs-CZ"/>
              </w:rPr>
            </w:pPr>
            <w:r w:rsidRPr="00B649D4">
              <w:rPr>
                <w:rFonts w:cs="Times New Roman"/>
                <w:color w:val="000000"/>
                <w:sz w:val="20"/>
                <w:szCs w:val="20"/>
                <w:lang w:val="cs-CZ"/>
              </w:rPr>
              <w:t>0,6</w:t>
            </w:r>
          </w:p>
        </w:tc>
        <w:tc>
          <w:tcPr>
            <w:tcW w:w="992" w:type="dxa"/>
            <w:vAlign w:val="center"/>
          </w:tcPr>
          <w:p w14:paraId="66A73312" w14:textId="77777777" w:rsidR="003629B0" w:rsidRPr="00B649D4" w:rsidRDefault="003629B0" w:rsidP="001C00C8">
            <w:pPr>
              <w:jc w:val="center"/>
              <w:rPr>
                <w:rFonts w:cs="Times New Roman"/>
                <w:color w:val="000000"/>
                <w:sz w:val="20"/>
                <w:szCs w:val="20"/>
                <w:lang w:val="cs-CZ"/>
              </w:rPr>
            </w:pPr>
            <w:proofErr w:type="gramStart"/>
            <w:r w:rsidRPr="00B649D4">
              <w:rPr>
                <w:rFonts w:cs="Times New Roman"/>
                <w:color w:val="000000"/>
                <w:sz w:val="20"/>
                <w:szCs w:val="20"/>
                <w:lang w:val="cs-CZ"/>
              </w:rPr>
              <w:t>10%</w:t>
            </w:r>
            <w:proofErr w:type="gramEnd"/>
          </w:p>
        </w:tc>
      </w:tr>
      <w:tr w:rsidR="003629B0" w:rsidRPr="00B649D4" w14:paraId="3BB1040E" w14:textId="77777777" w:rsidTr="001C00C8">
        <w:tc>
          <w:tcPr>
            <w:tcW w:w="1271" w:type="dxa"/>
            <w:vAlign w:val="center"/>
          </w:tcPr>
          <w:p w14:paraId="58C73BC2" w14:textId="77777777" w:rsidR="003629B0" w:rsidRPr="00B649D4" w:rsidRDefault="003629B0" w:rsidP="001C00C8">
            <w:pPr>
              <w:jc w:val="left"/>
              <w:rPr>
                <w:rFonts w:cs="Times New Roman"/>
                <w:color w:val="000000"/>
                <w:sz w:val="20"/>
                <w:szCs w:val="20"/>
                <w:lang w:val="cs-CZ"/>
              </w:rPr>
            </w:pPr>
            <w:r w:rsidRPr="00B649D4">
              <w:rPr>
                <w:rFonts w:cs="Times New Roman"/>
                <w:color w:val="000000"/>
                <w:sz w:val="20"/>
                <w:szCs w:val="20"/>
                <w:lang w:val="cs-CZ"/>
              </w:rPr>
              <w:t>Prasata</w:t>
            </w:r>
          </w:p>
        </w:tc>
        <w:tc>
          <w:tcPr>
            <w:tcW w:w="1080" w:type="dxa"/>
            <w:vAlign w:val="center"/>
          </w:tcPr>
          <w:p w14:paraId="6E4C66C7" w14:textId="77777777" w:rsidR="003629B0" w:rsidRPr="00B649D4" w:rsidRDefault="003629B0" w:rsidP="001C00C8">
            <w:pPr>
              <w:rPr>
                <w:rFonts w:cs="Times New Roman"/>
                <w:color w:val="000000"/>
                <w:sz w:val="20"/>
                <w:szCs w:val="20"/>
                <w:lang w:val="cs-CZ"/>
              </w:rPr>
            </w:pPr>
            <w:r w:rsidRPr="00B649D4">
              <w:rPr>
                <w:rFonts w:cs="Times New Roman"/>
                <w:color w:val="000000"/>
                <w:sz w:val="20"/>
                <w:szCs w:val="20"/>
                <w:lang w:val="cs-CZ"/>
              </w:rPr>
              <w:t>DJ/100 ha</w:t>
            </w:r>
          </w:p>
        </w:tc>
        <w:tc>
          <w:tcPr>
            <w:tcW w:w="768" w:type="dxa"/>
            <w:vAlign w:val="center"/>
          </w:tcPr>
          <w:p w14:paraId="040FD051" w14:textId="77777777" w:rsidR="003629B0" w:rsidRPr="00B649D4" w:rsidRDefault="003629B0" w:rsidP="001C00C8">
            <w:pPr>
              <w:jc w:val="center"/>
              <w:rPr>
                <w:rFonts w:cs="Times New Roman"/>
                <w:color w:val="000000"/>
                <w:sz w:val="20"/>
                <w:szCs w:val="20"/>
                <w:lang w:val="cs-CZ"/>
              </w:rPr>
            </w:pPr>
            <w:r w:rsidRPr="00B649D4">
              <w:rPr>
                <w:rFonts w:cs="Times New Roman"/>
                <w:color w:val="000000"/>
                <w:sz w:val="20"/>
                <w:szCs w:val="20"/>
                <w:lang w:val="cs-CZ"/>
              </w:rPr>
              <w:t>4,4</w:t>
            </w:r>
          </w:p>
        </w:tc>
        <w:tc>
          <w:tcPr>
            <w:tcW w:w="987" w:type="dxa"/>
            <w:vAlign w:val="center"/>
          </w:tcPr>
          <w:p w14:paraId="6DB755D1" w14:textId="77777777" w:rsidR="003629B0" w:rsidRPr="00B649D4" w:rsidRDefault="003629B0" w:rsidP="001C00C8">
            <w:pPr>
              <w:jc w:val="center"/>
              <w:rPr>
                <w:rFonts w:cs="Times New Roman"/>
                <w:color w:val="000000"/>
                <w:sz w:val="20"/>
                <w:szCs w:val="20"/>
                <w:lang w:val="cs-CZ"/>
              </w:rPr>
            </w:pPr>
            <w:r w:rsidRPr="00B649D4">
              <w:rPr>
                <w:rFonts w:cs="Times New Roman"/>
                <w:color w:val="000000"/>
                <w:sz w:val="20"/>
                <w:szCs w:val="20"/>
                <w:lang w:val="cs-CZ"/>
              </w:rPr>
              <w:t>8,0</w:t>
            </w:r>
          </w:p>
        </w:tc>
        <w:tc>
          <w:tcPr>
            <w:tcW w:w="1134" w:type="dxa"/>
            <w:vAlign w:val="center"/>
          </w:tcPr>
          <w:p w14:paraId="2D641B14" w14:textId="77777777" w:rsidR="003629B0" w:rsidRPr="00B649D4" w:rsidRDefault="003629B0" w:rsidP="001C00C8">
            <w:pPr>
              <w:jc w:val="center"/>
              <w:rPr>
                <w:rFonts w:cs="Times New Roman"/>
                <w:color w:val="000000"/>
                <w:sz w:val="20"/>
                <w:szCs w:val="20"/>
                <w:lang w:val="cs-CZ"/>
              </w:rPr>
            </w:pPr>
            <w:r w:rsidRPr="00B649D4">
              <w:rPr>
                <w:rFonts w:cs="Times New Roman"/>
                <w:color w:val="000000"/>
                <w:sz w:val="20"/>
                <w:szCs w:val="20"/>
                <w:lang w:val="cs-CZ"/>
              </w:rPr>
              <w:t>5,6</w:t>
            </w:r>
          </w:p>
        </w:tc>
        <w:tc>
          <w:tcPr>
            <w:tcW w:w="875" w:type="dxa"/>
            <w:vAlign w:val="center"/>
          </w:tcPr>
          <w:p w14:paraId="746F9452" w14:textId="77777777" w:rsidR="003629B0" w:rsidRPr="00B649D4" w:rsidRDefault="003629B0" w:rsidP="001C00C8">
            <w:pPr>
              <w:jc w:val="center"/>
              <w:rPr>
                <w:rFonts w:cs="Times New Roman"/>
                <w:color w:val="000000"/>
                <w:sz w:val="20"/>
                <w:szCs w:val="20"/>
                <w:lang w:val="cs-CZ"/>
              </w:rPr>
            </w:pPr>
            <w:r w:rsidRPr="00B649D4">
              <w:rPr>
                <w:rFonts w:cs="Times New Roman"/>
                <w:color w:val="000000"/>
                <w:sz w:val="20"/>
                <w:szCs w:val="20"/>
                <w:lang w:val="cs-CZ"/>
              </w:rPr>
              <w:t>4,1</w:t>
            </w:r>
          </w:p>
        </w:tc>
        <w:tc>
          <w:tcPr>
            <w:tcW w:w="826" w:type="dxa"/>
            <w:vAlign w:val="center"/>
          </w:tcPr>
          <w:p w14:paraId="779A079F" w14:textId="77777777" w:rsidR="003629B0" w:rsidRPr="00B649D4" w:rsidRDefault="003629B0" w:rsidP="001C00C8">
            <w:pPr>
              <w:jc w:val="center"/>
              <w:rPr>
                <w:rFonts w:cs="Times New Roman"/>
                <w:color w:val="000000"/>
                <w:sz w:val="20"/>
                <w:szCs w:val="20"/>
                <w:lang w:val="cs-CZ"/>
              </w:rPr>
            </w:pPr>
            <w:r w:rsidRPr="00B649D4">
              <w:rPr>
                <w:rFonts w:cs="Times New Roman"/>
                <w:color w:val="000000"/>
                <w:sz w:val="20"/>
                <w:szCs w:val="20"/>
                <w:lang w:val="cs-CZ"/>
              </w:rPr>
              <w:t>1,8</w:t>
            </w:r>
          </w:p>
        </w:tc>
        <w:tc>
          <w:tcPr>
            <w:tcW w:w="709" w:type="dxa"/>
            <w:vAlign w:val="center"/>
          </w:tcPr>
          <w:p w14:paraId="6B234616" w14:textId="77777777" w:rsidR="003629B0" w:rsidRPr="00B649D4" w:rsidRDefault="003629B0" w:rsidP="001C00C8">
            <w:pPr>
              <w:jc w:val="center"/>
              <w:rPr>
                <w:rFonts w:cs="Times New Roman"/>
                <w:color w:val="000000"/>
                <w:sz w:val="20"/>
                <w:szCs w:val="20"/>
                <w:lang w:val="cs-CZ"/>
              </w:rPr>
            </w:pPr>
            <w:r w:rsidRPr="00B649D4">
              <w:rPr>
                <w:rFonts w:cs="Times New Roman"/>
                <w:color w:val="000000"/>
                <w:sz w:val="20"/>
                <w:szCs w:val="20"/>
                <w:lang w:val="cs-CZ"/>
              </w:rPr>
              <w:t>2,5</w:t>
            </w:r>
          </w:p>
        </w:tc>
        <w:tc>
          <w:tcPr>
            <w:tcW w:w="992" w:type="dxa"/>
            <w:vAlign w:val="center"/>
          </w:tcPr>
          <w:p w14:paraId="4344A66A" w14:textId="77777777" w:rsidR="003629B0" w:rsidRPr="00B649D4" w:rsidRDefault="003629B0" w:rsidP="001C00C8">
            <w:pPr>
              <w:jc w:val="center"/>
              <w:rPr>
                <w:rFonts w:cs="Times New Roman"/>
                <w:color w:val="000000"/>
                <w:sz w:val="20"/>
                <w:szCs w:val="20"/>
                <w:lang w:val="cs-CZ"/>
              </w:rPr>
            </w:pPr>
            <w:proofErr w:type="gramStart"/>
            <w:r w:rsidRPr="00B649D4">
              <w:rPr>
                <w:rFonts w:cs="Times New Roman"/>
                <w:color w:val="000000"/>
                <w:sz w:val="20"/>
                <w:szCs w:val="20"/>
                <w:lang w:val="cs-CZ"/>
              </w:rPr>
              <w:t>58%</w:t>
            </w:r>
            <w:proofErr w:type="gramEnd"/>
          </w:p>
        </w:tc>
      </w:tr>
      <w:tr w:rsidR="003629B0" w:rsidRPr="00B649D4" w14:paraId="147812BC" w14:textId="77777777" w:rsidTr="001C00C8">
        <w:tc>
          <w:tcPr>
            <w:tcW w:w="1271" w:type="dxa"/>
            <w:vAlign w:val="center"/>
          </w:tcPr>
          <w:p w14:paraId="10F554DF" w14:textId="77777777" w:rsidR="003629B0" w:rsidRPr="00B649D4" w:rsidRDefault="003629B0" w:rsidP="001C00C8">
            <w:pPr>
              <w:jc w:val="left"/>
              <w:rPr>
                <w:rFonts w:cs="Times New Roman"/>
                <w:color w:val="000000"/>
                <w:sz w:val="20"/>
                <w:szCs w:val="20"/>
                <w:lang w:val="cs-CZ"/>
              </w:rPr>
            </w:pPr>
            <w:r w:rsidRPr="00B649D4">
              <w:rPr>
                <w:rFonts w:cs="Times New Roman"/>
                <w:color w:val="000000"/>
                <w:sz w:val="20"/>
                <w:szCs w:val="20"/>
                <w:lang w:val="cs-CZ"/>
              </w:rPr>
              <w:t>Drůbež</w:t>
            </w:r>
          </w:p>
        </w:tc>
        <w:tc>
          <w:tcPr>
            <w:tcW w:w="1080" w:type="dxa"/>
            <w:vAlign w:val="center"/>
          </w:tcPr>
          <w:p w14:paraId="2EC5A2F0" w14:textId="77777777" w:rsidR="003629B0" w:rsidRPr="00B649D4" w:rsidRDefault="003629B0" w:rsidP="001C00C8">
            <w:pPr>
              <w:rPr>
                <w:rFonts w:cs="Times New Roman"/>
                <w:color w:val="000000"/>
                <w:sz w:val="20"/>
                <w:szCs w:val="20"/>
                <w:lang w:val="cs-CZ"/>
              </w:rPr>
            </w:pPr>
            <w:r w:rsidRPr="00B649D4">
              <w:rPr>
                <w:rFonts w:cs="Times New Roman"/>
                <w:color w:val="000000"/>
                <w:sz w:val="20"/>
                <w:szCs w:val="20"/>
                <w:lang w:val="cs-CZ"/>
              </w:rPr>
              <w:t>DJ/100 ha</w:t>
            </w:r>
          </w:p>
        </w:tc>
        <w:tc>
          <w:tcPr>
            <w:tcW w:w="768" w:type="dxa"/>
            <w:vAlign w:val="center"/>
          </w:tcPr>
          <w:p w14:paraId="6F08A64E" w14:textId="77777777" w:rsidR="003629B0" w:rsidRPr="00B649D4" w:rsidRDefault="003629B0" w:rsidP="001C00C8">
            <w:pPr>
              <w:jc w:val="center"/>
              <w:rPr>
                <w:rFonts w:cs="Times New Roman"/>
                <w:color w:val="000000"/>
                <w:sz w:val="20"/>
                <w:szCs w:val="20"/>
                <w:lang w:val="cs-CZ"/>
              </w:rPr>
            </w:pPr>
            <w:r w:rsidRPr="00B649D4">
              <w:rPr>
                <w:rFonts w:cs="Times New Roman"/>
                <w:color w:val="000000"/>
                <w:sz w:val="20"/>
                <w:szCs w:val="20"/>
                <w:lang w:val="cs-CZ"/>
              </w:rPr>
              <w:t>0,01</w:t>
            </w:r>
          </w:p>
        </w:tc>
        <w:tc>
          <w:tcPr>
            <w:tcW w:w="987" w:type="dxa"/>
            <w:vAlign w:val="center"/>
          </w:tcPr>
          <w:p w14:paraId="39E0E55D" w14:textId="77777777" w:rsidR="003629B0" w:rsidRPr="00B649D4" w:rsidRDefault="003629B0" w:rsidP="001C00C8">
            <w:pPr>
              <w:jc w:val="center"/>
              <w:rPr>
                <w:rFonts w:cs="Times New Roman"/>
                <w:color w:val="000000"/>
                <w:sz w:val="20"/>
                <w:szCs w:val="20"/>
                <w:lang w:val="cs-CZ"/>
              </w:rPr>
            </w:pPr>
            <w:r w:rsidRPr="00B649D4">
              <w:rPr>
                <w:rFonts w:cs="Times New Roman"/>
                <w:color w:val="000000"/>
                <w:sz w:val="20"/>
                <w:szCs w:val="20"/>
                <w:lang w:val="cs-CZ"/>
              </w:rPr>
              <w:t>0,01</w:t>
            </w:r>
          </w:p>
        </w:tc>
        <w:tc>
          <w:tcPr>
            <w:tcW w:w="1134" w:type="dxa"/>
            <w:vAlign w:val="center"/>
          </w:tcPr>
          <w:p w14:paraId="03CBF156" w14:textId="77777777" w:rsidR="003629B0" w:rsidRPr="00B649D4" w:rsidRDefault="003629B0" w:rsidP="001C00C8">
            <w:pPr>
              <w:jc w:val="center"/>
              <w:rPr>
                <w:rFonts w:cs="Times New Roman"/>
                <w:color w:val="000000"/>
                <w:sz w:val="20"/>
                <w:szCs w:val="20"/>
                <w:lang w:val="cs-CZ"/>
              </w:rPr>
            </w:pPr>
            <w:r w:rsidRPr="00B649D4">
              <w:rPr>
                <w:rFonts w:cs="Times New Roman"/>
                <w:color w:val="000000"/>
                <w:sz w:val="20"/>
                <w:szCs w:val="20"/>
                <w:lang w:val="cs-CZ"/>
              </w:rPr>
              <w:t>0,01</w:t>
            </w:r>
          </w:p>
        </w:tc>
        <w:tc>
          <w:tcPr>
            <w:tcW w:w="875" w:type="dxa"/>
            <w:vAlign w:val="center"/>
          </w:tcPr>
          <w:p w14:paraId="41F62DD5" w14:textId="77777777" w:rsidR="003629B0" w:rsidRPr="00B649D4" w:rsidRDefault="003629B0" w:rsidP="001C00C8">
            <w:pPr>
              <w:jc w:val="center"/>
              <w:rPr>
                <w:rFonts w:cs="Times New Roman"/>
                <w:color w:val="000000"/>
                <w:sz w:val="20"/>
                <w:szCs w:val="20"/>
                <w:lang w:val="cs-CZ"/>
              </w:rPr>
            </w:pPr>
            <w:r w:rsidRPr="00B649D4">
              <w:rPr>
                <w:rFonts w:cs="Times New Roman"/>
                <w:color w:val="000000"/>
                <w:sz w:val="20"/>
                <w:szCs w:val="20"/>
                <w:lang w:val="cs-CZ"/>
              </w:rPr>
              <w:t>0,01</w:t>
            </w:r>
          </w:p>
        </w:tc>
        <w:tc>
          <w:tcPr>
            <w:tcW w:w="826" w:type="dxa"/>
            <w:vAlign w:val="center"/>
          </w:tcPr>
          <w:p w14:paraId="1C492A0F" w14:textId="77777777" w:rsidR="003629B0" w:rsidRPr="00B649D4" w:rsidRDefault="003629B0" w:rsidP="001C00C8">
            <w:pPr>
              <w:jc w:val="center"/>
              <w:rPr>
                <w:rFonts w:cs="Times New Roman"/>
                <w:color w:val="000000"/>
                <w:sz w:val="20"/>
                <w:szCs w:val="20"/>
                <w:lang w:val="cs-CZ"/>
              </w:rPr>
            </w:pPr>
            <w:r w:rsidRPr="00B649D4">
              <w:rPr>
                <w:rFonts w:cs="Times New Roman"/>
                <w:color w:val="000000"/>
                <w:sz w:val="20"/>
                <w:szCs w:val="20"/>
                <w:lang w:val="cs-CZ"/>
              </w:rPr>
              <w:t>0,01</w:t>
            </w:r>
          </w:p>
        </w:tc>
        <w:tc>
          <w:tcPr>
            <w:tcW w:w="709" w:type="dxa"/>
            <w:vAlign w:val="center"/>
          </w:tcPr>
          <w:p w14:paraId="3DDF4795" w14:textId="77777777" w:rsidR="003629B0" w:rsidRPr="00B649D4" w:rsidRDefault="003629B0" w:rsidP="001C00C8">
            <w:pPr>
              <w:jc w:val="center"/>
              <w:rPr>
                <w:rFonts w:cs="Times New Roman"/>
                <w:color w:val="000000"/>
                <w:sz w:val="20"/>
                <w:szCs w:val="20"/>
                <w:lang w:val="cs-CZ"/>
              </w:rPr>
            </w:pPr>
            <w:r w:rsidRPr="00B649D4">
              <w:rPr>
                <w:rFonts w:cs="Times New Roman"/>
                <w:color w:val="000000"/>
                <w:sz w:val="20"/>
                <w:szCs w:val="20"/>
                <w:lang w:val="cs-CZ"/>
              </w:rPr>
              <w:t>0,01</w:t>
            </w:r>
          </w:p>
        </w:tc>
        <w:tc>
          <w:tcPr>
            <w:tcW w:w="992" w:type="dxa"/>
            <w:vAlign w:val="center"/>
          </w:tcPr>
          <w:p w14:paraId="39C9F991" w14:textId="77777777" w:rsidR="003629B0" w:rsidRPr="00B649D4" w:rsidRDefault="003629B0" w:rsidP="001C00C8">
            <w:pPr>
              <w:jc w:val="center"/>
              <w:rPr>
                <w:rFonts w:cs="Times New Roman"/>
                <w:color w:val="000000"/>
                <w:sz w:val="20"/>
                <w:szCs w:val="20"/>
                <w:lang w:val="cs-CZ"/>
              </w:rPr>
            </w:pPr>
            <w:proofErr w:type="gramStart"/>
            <w:r w:rsidRPr="00B649D4">
              <w:rPr>
                <w:rFonts w:cs="Times New Roman"/>
                <w:color w:val="000000"/>
                <w:sz w:val="20"/>
                <w:szCs w:val="20"/>
                <w:lang w:val="cs-CZ"/>
              </w:rPr>
              <w:t>81%</w:t>
            </w:r>
            <w:proofErr w:type="gramEnd"/>
          </w:p>
        </w:tc>
      </w:tr>
      <w:tr w:rsidR="003629B0" w:rsidRPr="00B649D4" w14:paraId="7939AB9F" w14:textId="77777777" w:rsidTr="001C00C8">
        <w:tc>
          <w:tcPr>
            <w:tcW w:w="1271" w:type="dxa"/>
            <w:vAlign w:val="center"/>
          </w:tcPr>
          <w:p w14:paraId="5D736EB7" w14:textId="77777777" w:rsidR="003629B0" w:rsidRPr="00B649D4" w:rsidRDefault="003629B0" w:rsidP="001C00C8">
            <w:pPr>
              <w:jc w:val="left"/>
              <w:rPr>
                <w:rFonts w:cs="Times New Roman"/>
                <w:color w:val="000000"/>
                <w:sz w:val="20"/>
                <w:szCs w:val="20"/>
                <w:lang w:val="cs-CZ"/>
              </w:rPr>
            </w:pPr>
            <w:r w:rsidRPr="00B649D4">
              <w:rPr>
                <w:rFonts w:cs="Times New Roman"/>
                <w:color w:val="000000"/>
                <w:sz w:val="20"/>
                <w:szCs w:val="20"/>
                <w:lang w:val="cs-CZ"/>
              </w:rPr>
              <w:t>Celkem</w:t>
            </w:r>
          </w:p>
        </w:tc>
        <w:tc>
          <w:tcPr>
            <w:tcW w:w="1080" w:type="dxa"/>
            <w:vAlign w:val="center"/>
          </w:tcPr>
          <w:p w14:paraId="306B5A11" w14:textId="77777777" w:rsidR="003629B0" w:rsidRPr="00B649D4" w:rsidRDefault="003629B0" w:rsidP="001C00C8">
            <w:pPr>
              <w:rPr>
                <w:rFonts w:cs="Times New Roman"/>
                <w:color w:val="000000"/>
                <w:sz w:val="20"/>
                <w:szCs w:val="20"/>
                <w:lang w:val="cs-CZ"/>
              </w:rPr>
            </w:pPr>
            <w:r w:rsidRPr="00B649D4">
              <w:rPr>
                <w:rFonts w:cs="Times New Roman"/>
                <w:color w:val="000000"/>
                <w:sz w:val="20"/>
                <w:szCs w:val="20"/>
                <w:lang w:val="cs-CZ"/>
              </w:rPr>
              <w:t>DJ/100 ha</w:t>
            </w:r>
          </w:p>
        </w:tc>
        <w:tc>
          <w:tcPr>
            <w:tcW w:w="768" w:type="dxa"/>
            <w:vAlign w:val="center"/>
          </w:tcPr>
          <w:p w14:paraId="216B141F" w14:textId="77777777" w:rsidR="003629B0" w:rsidRPr="00B649D4" w:rsidRDefault="003629B0" w:rsidP="001C00C8">
            <w:pPr>
              <w:jc w:val="center"/>
              <w:rPr>
                <w:rFonts w:cs="Times New Roman"/>
                <w:color w:val="000000"/>
                <w:sz w:val="20"/>
                <w:szCs w:val="20"/>
                <w:lang w:val="cs-CZ"/>
              </w:rPr>
            </w:pPr>
            <w:r w:rsidRPr="00B649D4">
              <w:rPr>
                <w:rFonts w:cs="Times New Roman"/>
                <w:color w:val="000000"/>
                <w:sz w:val="20"/>
                <w:szCs w:val="20"/>
                <w:lang w:val="cs-CZ"/>
              </w:rPr>
              <w:t>33,6</w:t>
            </w:r>
          </w:p>
        </w:tc>
        <w:tc>
          <w:tcPr>
            <w:tcW w:w="987" w:type="dxa"/>
            <w:vAlign w:val="center"/>
          </w:tcPr>
          <w:p w14:paraId="23EFA9DA" w14:textId="77777777" w:rsidR="003629B0" w:rsidRPr="00B649D4" w:rsidRDefault="003629B0" w:rsidP="001C00C8">
            <w:pPr>
              <w:jc w:val="center"/>
              <w:rPr>
                <w:rFonts w:cs="Times New Roman"/>
                <w:color w:val="000000"/>
                <w:sz w:val="20"/>
                <w:szCs w:val="20"/>
                <w:lang w:val="cs-CZ"/>
              </w:rPr>
            </w:pPr>
            <w:r w:rsidRPr="00B649D4">
              <w:rPr>
                <w:rFonts w:cs="Times New Roman"/>
                <w:color w:val="000000"/>
                <w:sz w:val="20"/>
                <w:szCs w:val="20"/>
                <w:lang w:val="cs-CZ"/>
              </w:rPr>
              <w:t>47,7</w:t>
            </w:r>
          </w:p>
        </w:tc>
        <w:tc>
          <w:tcPr>
            <w:tcW w:w="1134" w:type="dxa"/>
            <w:vAlign w:val="center"/>
          </w:tcPr>
          <w:p w14:paraId="3C53D9B3" w14:textId="77777777" w:rsidR="003629B0" w:rsidRPr="00B649D4" w:rsidRDefault="003629B0" w:rsidP="001C00C8">
            <w:pPr>
              <w:jc w:val="center"/>
              <w:rPr>
                <w:rFonts w:cs="Times New Roman"/>
                <w:color w:val="000000"/>
                <w:sz w:val="20"/>
                <w:szCs w:val="20"/>
                <w:lang w:val="cs-CZ"/>
              </w:rPr>
            </w:pPr>
            <w:r w:rsidRPr="00B649D4">
              <w:rPr>
                <w:rFonts w:cs="Times New Roman"/>
                <w:color w:val="000000"/>
                <w:sz w:val="20"/>
                <w:szCs w:val="20"/>
                <w:lang w:val="cs-CZ"/>
              </w:rPr>
              <w:t>40,0</w:t>
            </w:r>
          </w:p>
        </w:tc>
        <w:tc>
          <w:tcPr>
            <w:tcW w:w="875" w:type="dxa"/>
            <w:vAlign w:val="center"/>
          </w:tcPr>
          <w:p w14:paraId="77D38922" w14:textId="77777777" w:rsidR="003629B0" w:rsidRPr="00B649D4" w:rsidRDefault="003629B0" w:rsidP="001C00C8">
            <w:pPr>
              <w:jc w:val="center"/>
              <w:rPr>
                <w:rFonts w:cs="Times New Roman"/>
                <w:color w:val="000000"/>
                <w:sz w:val="20"/>
                <w:szCs w:val="20"/>
                <w:lang w:val="cs-CZ"/>
              </w:rPr>
            </w:pPr>
            <w:r w:rsidRPr="00B649D4">
              <w:rPr>
                <w:rFonts w:cs="Times New Roman"/>
                <w:color w:val="000000"/>
                <w:sz w:val="20"/>
                <w:szCs w:val="20"/>
                <w:lang w:val="cs-CZ"/>
              </w:rPr>
              <w:t>26,9</w:t>
            </w:r>
          </w:p>
        </w:tc>
        <w:tc>
          <w:tcPr>
            <w:tcW w:w="826" w:type="dxa"/>
            <w:vAlign w:val="center"/>
          </w:tcPr>
          <w:p w14:paraId="0940C6C8" w14:textId="77777777" w:rsidR="003629B0" w:rsidRPr="00B649D4" w:rsidRDefault="003629B0" w:rsidP="001C00C8">
            <w:pPr>
              <w:jc w:val="center"/>
              <w:rPr>
                <w:rFonts w:cs="Times New Roman"/>
                <w:color w:val="000000"/>
                <w:sz w:val="20"/>
                <w:szCs w:val="20"/>
                <w:lang w:val="cs-CZ"/>
              </w:rPr>
            </w:pPr>
            <w:r w:rsidRPr="00B649D4">
              <w:rPr>
                <w:rFonts w:cs="Times New Roman"/>
                <w:color w:val="000000"/>
                <w:sz w:val="20"/>
                <w:szCs w:val="20"/>
                <w:lang w:val="cs-CZ"/>
              </w:rPr>
              <w:t>15,9</w:t>
            </w:r>
          </w:p>
        </w:tc>
        <w:tc>
          <w:tcPr>
            <w:tcW w:w="709" w:type="dxa"/>
            <w:vAlign w:val="center"/>
          </w:tcPr>
          <w:p w14:paraId="151689A7" w14:textId="77777777" w:rsidR="003629B0" w:rsidRPr="00B649D4" w:rsidRDefault="003629B0" w:rsidP="001C00C8">
            <w:pPr>
              <w:jc w:val="center"/>
              <w:rPr>
                <w:rFonts w:cs="Times New Roman"/>
                <w:color w:val="000000"/>
                <w:sz w:val="20"/>
                <w:szCs w:val="20"/>
                <w:lang w:val="cs-CZ"/>
              </w:rPr>
            </w:pPr>
            <w:r w:rsidRPr="00B649D4">
              <w:rPr>
                <w:rFonts w:cs="Times New Roman"/>
                <w:color w:val="000000"/>
                <w:sz w:val="20"/>
                <w:szCs w:val="20"/>
                <w:lang w:val="cs-CZ"/>
              </w:rPr>
              <w:t>20,6</w:t>
            </w:r>
          </w:p>
        </w:tc>
        <w:tc>
          <w:tcPr>
            <w:tcW w:w="992" w:type="dxa"/>
            <w:vAlign w:val="center"/>
          </w:tcPr>
          <w:p w14:paraId="1CAB787A" w14:textId="77777777" w:rsidR="003629B0" w:rsidRPr="00B649D4" w:rsidRDefault="003629B0" w:rsidP="001C00C8">
            <w:pPr>
              <w:jc w:val="center"/>
              <w:rPr>
                <w:rFonts w:cs="Times New Roman"/>
                <w:color w:val="000000"/>
                <w:sz w:val="20"/>
                <w:szCs w:val="20"/>
                <w:lang w:val="cs-CZ"/>
              </w:rPr>
            </w:pPr>
            <w:proofErr w:type="gramStart"/>
            <w:r w:rsidRPr="00B649D4">
              <w:rPr>
                <w:rFonts w:cs="Times New Roman"/>
                <w:color w:val="000000"/>
                <w:sz w:val="20"/>
                <w:szCs w:val="20"/>
                <w:lang w:val="cs-CZ"/>
              </w:rPr>
              <w:t>61%</w:t>
            </w:r>
            <w:proofErr w:type="gramEnd"/>
          </w:p>
        </w:tc>
      </w:tr>
    </w:tbl>
    <w:p w14:paraId="3479E1A8" w14:textId="77777777" w:rsidR="003629B0" w:rsidRPr="00611ECA" w:rsidRDefault="003629B0" w:rsidP="00B649D4">
      <w:pPr>
        <w:pStyle w:val="UZEIZdroj"/>
      </w:pPr>
      <w:r w:rsidRPr="00611ECA">
        <w:t xml:space="preserve">Zdroj: </w:t>
      </w:r>
      <w:proofErr w:type="spellStart"/>
      <w:r w:rsidRPr="00611ECA">
        <w:t>Eurostat</w:t>
      </w:r>
      <w:proofErr w:type="spellEnd"/>
      <w:r w:rsidRPr="00611ECA">
        <w:t xml:space="preserve"> FSS 2013 (EK seznam kontextových indikátorů C21+C18 za rok 2017)</w:t>
      </w:r>
    </w:p>
    <w:p w14:paraId="42D2BD47" w14:textId="77777777" w:rsidR="003629B0" w:rsidRPr="00611ECA" w:rsidRDefault="003629B0" w:rsidP="003629B0">
      <w:pPr>
        <w:pStyle w:val="Odstavecseseznamem"/>
        <w:spacing w:after="200" w:line="240" w:lineRule="auto"/>
        <w:ind w:left="1440"/>
      </w:pPr>
    </w:p>
    <w:p w14:paraId="7E189395" w14:textId="7BFCEB90" w:rsidR="003629B0" w:rsidRPr="00611ECA" w:rsidRDefault="003629B0" w:rsidP="00B649D4">
      <w:pPr>
        <w:pStyle w:val="Odstavecseseznamem"/>
        <w:numPr>
          <w:ilvl w:val="1"/>
          <w:numId w:val="17"/>
        </w:numPr>
        <w:spacing w:after="200" w:line="240" w:lineRule="auto"/>
      </w:pPr>
      <w:r w:rsidRPr="00611ECA">
        <w:t>V odvětví působí relativně malý počet odbytových organizací a jen pro některé komodity (mléko, ovoce, zelenina a vejce).</w:t>
      </w:r>
    </w:p>
    <w:p w14:paraId="0FE2B51E" w14:textId="77777777" w:rsidR="003629B0" w:rsidRPr="00611ECA" w:rsidRDefault="003629B0" w:rsidP="00B649D4">
      <w:pPr>
        <w:pStyle w:val="UZEIOdrky"/>
      </w:pPr>
      <w:r w:rsidRPr="00611ECA">
        <w:t>Produktivita práce vyjádřená výší hrubé přidané hodnoty (HPH) na pracovníka se i při snižující produkci soukromých statků</w:t>
      </w:r>
      <w:r w:rsidRPr="00611ECA">
        <w:rPr>
          <w:rStyle w:val="Znakapoznpodarou"/>
        </w:rPr>
        <w:footnoteReference w:id="4"/>
      </w:r>
      <w:r w:rsidRPr="00611ECA">
        <w:t xml:space="preserve"> ve prospěch veřejných statků zvyšuje z hodnoty 242 tis. Kč v období let 2009-11 na hodnotu 405 tis. Kč v období let 2015-17, avšak dosahuje 81% úrovně vůči EU 28 a pouze </w:t>
      </w:r>
      <w:proofErr w:type="gramStart"/>
      <w:r w:rsidRPr="00611ECA">
        <w:t>50%</w:t>
      </w:r>
      <w:proofErr w:type="gramEnd"/>
      <w:r w:rsidRPr="00611ECA">
        <w:t xml:space="preserve"> vůči EU 15.</w:t>
      </w:r>
    </w:p>
    <w:p w14:paraId="074AE84A" w14:textId="7073B0D5" w:rsidR="003629B0" w:rsidRPr="00611ECA" w:rsidRDefault="003629B0" w:rsidP="00B649D4">
      <w:pPr>
        <w:pStyle w:val="UZEIOdrky"/>
      </w:pPr>
      <w:r w:rsidRPr="00611ECA">
        <w:t>Celková produktivita faktorů (</w:t>
      </w:r>
      <w:proofErr w:type="spellStart"/>
      <w:r w:rsidRPr="00611ECA">
        <w:t>Total</w:t>
      </w:r>
      <w:proofErr w:type="spellEnd"/>
      <w:r w:rsidRPr="00611ECA">
        <w:t xml:space="preserve"> </w:t>
      </w:r>
      <w:proofErr w:type="spellStart"/>
      <w:r w:rsidRPr="00611ECA">
        <w:t>factor</w:t>
      </w:r>
      <w:proofErr w:type="spellEnd"/>
      <w:r w:rsidRPr="00611ECA">
        <w:t xml:space="preserve"> </w:t>
      </w:r>
      <w:proofErr w:type="spellStart"/>
      <w:proofErr w:type="gramStart"/>
      <w:r w:rsidRPr="00611ECA">
        <w:t>productivity</w:t>
      </w:r>
      <w:proofErr w:type="spellEnd"/>
      <w:r w:rsidRPr="00611ECA">
        <w:t xml:space="preserve"> - TFP</w:t>
      </w:r>
      <w:proofErr w:type="gramEnd"/>
      <w:r w:rsidRPr="00611ECA">
        <w:t xml:space="preserve"> - CI 27) se sice v čase zvyšuje (kumulativní nárůst o 4 % v 2016 vůči roku 2009), ale podobný pozitivní vývoj zaznamenávají i okolní země a ČR z hlediska růstu TFP dosahuje průměrné hodnoty EU </w:t>
      </w:r>
      <w:r w:rsidR="009E1A09">
        <w:fldChar w:fldCharType="begin"/>
      </w:r>
      <w:r w:rsidR="009E1A09">
        <w:instrText xml:space="preserve"> REF _Ref83888020 \r \h </w:instrText>
      </w:r>
      <w:r w:rsidR="009E1A09">
        <w:fldChar w:fldCharType="separate"/>
      </w:r>
      <w:r w:rsidR="009E1A09">
        <w:t>Graf 1</w:t>
      </w:r>
      <w:r w:rsidR="009E1A09">
        <w:fldChar w:fldCharType="end"/>
      </w:r>
      <w:r w:rsidRPr="00611ECA">
        <w:t xml:space="preserve">). Vzhledem k rozdílné výchozí situaci to však znamená pokračující zaostávání za vyspělejšími zeměmi EU. </w:t>
      </w:r>
    </w:p>
    <w:p w14:paraId="5FBE0EAF" w14:textId="77777777" w:rsidR="003629B0" w:rsidRPr="00611ECA" w:rsidRDefault="003629B0" w:rsidP="003629B0">
      <w:pPr>
        <w:pStyle w:val="Titulek"/>
        <w:spacing w:after="60"/>
        <w:ind w:left="567"/>
        <w:rPr>
          <w:sz w:val="22"/>
          <w:szCs w:val="22"/>
        </w:rPr>
      </w:pPr>
    </w:p>
    <w:p w14:paraId="19464B6F" w14:textId="28579C44" w:rsidR="003629B0" w:rsidRPr="00611ECA" w:rsidRDefault="003629B0" w:rsidP="009E1A09">
      <w:pPr>
        <w:pStyle w:val="UZEIGraf"/>
      </w:pPr>
      <w:bookmarkStart w:id="11" w:name="_Ref83888020"/>
      <w:bookmarkStart w:id="12" w:name="_Toc83891402"/>
      <w:r w:rsidRPr="00611ECA">
        <w:t>Vývoj celkové produktivity faktorů</w:t>
      </w:r>
      <w:bookmarkEnd w:id="11"/>
      <w:bookmarkEnd w:id="12"/>
    </w:p>
    <w:p w14:paraId="38C89E77" w14:textId="77777777" w:rsidR="003629B0" w:rsidRPr="00611ECA" w:rsidRDefault="003629B0" w:rsidP="003629B0">
      <w:pPr>
        <w:spacing w:before="120"/>
        <w:rPr>
          <w:rFonts w:cs="Times New Roman"/>
          <w:noProof/>
          <w:lang w:val="cs-CZ"/>
        </w:rPr>
      </w:pPr>
      <w:r w:rsidRPr="00611ECA">
        <w:rPr>
          <w:rFonts w:cs="Times New Roman"/>
          <w:noProof/>
          <w:lang w:val="cs-CZ"/>
        </w:rPr>
        <w:drawing>
          <wp:inline distT="0" distB="0" distL="0" distR="0" wp14:anchorId="3CD420EF" wp14:editId="310044AC">
            <wp:extent cx="5391509" cy="2863969"/>
            <wp:effectExtent l="0" t="0" r="0" b="12700"/>
            <wp:docPr id="23" name="Graf 2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3741D77" w14:textId="77777777" w:rsidR="003629B0" w:rsidRPr="00611ECA" w:rsidRDefault="003629B0" w:rsidP="009E1A09">
      <w:pPr>
        <w:pStyle w:val="UZEIZdroj"/>
      </w:pPr>
      <w:r w:rsidRPr="00611ECA">
        <w:t>Zdroj: EK seznam kontextových indikátorů C27 za rok 2017)</w:t>
      </w:r>
    </w:p>
    <w:p w14:paraId="189B16BB" w14:textId="77777777" w:rsidR="003629B0" w:rsidRPr="00611ECA" w:rsidRDefault="003629B0" w:rsidP="009E1A09">
      <w:pPr>
        <w:pStyle w:val="UZEIOdrky"/>
      </w:pPr>
      <w:r w:rsidRPr="00611ECA">
        <w:t xml:space="preserve">Intenzita využití zdrojů měřená hodnotou produkce v běžných cenách na ha z. p. se proti 2009-11 v období 2015-17 zvýšila z 31 tis. Kč na 38 tis. Kč, zdaleka však nedosahuje </w:t>
      </w:r>
      <w:r w:rsidRPr="00611ECA">
        <w:lastRenderedPageBreak/>
        <w:t xml:space="preserve">průměru zemí EU 28 (zhruba 60% úroveň). Výnosy či užitkovosti většiny komodit jsou přitom na stejné (obiloviny, olejniny) či dokonce vyšší (mléko, odchov a výkrm prasat) úrovni proti ostatním zemím EU, avšak při podstatně vyšší úrovni vstupů. </w:t>
      </w:r>
    </w:p>
    <w:p w14:paraId="10C3B5C4" w14:textId="0020D1F5" w:rsidR="003629B0" w:rsidRPr="00611ECA" w:rsidRDefault="003629B0" w:rsidP="009E1A09">
      <w:pPr>
        <w:pStyle w:val="UZEIOdrky"/>
      </w:pPr>
      <w:r w:rsidRPr="00611ECA">
        <w:t xml:space="preserve">Konkurenceschopnost českého zemědělství vůči vyspělým zemím EU je tak podporována podstatně nižší cenou práce a půdy – viz </w:t>
      </w:r>
      <w:r w:rsidR="001C19D9">
        <w:fldChar w:fldCharType="begin"/>
      </w:r>
      <w:r w:rsidR="001C19D9">
        <w:instrText xml:space="preserve"> REF _Ref83888170 \r \h </w:instrText>
      </w:r>
      <w:r w:rsidR="001C19D9">
        <w:fldChar w:fldCharType="separate"/>
      </w:r>
      <w:r w:rsidR="001C19D9">
        <w:t>Tabulka 2</w:t>
      </w:r>
      <w:r w:rsidR="001C19D9">
        <w:fldChar w:fldCharType="end"/>
      </w:r>
      <w:r w:rsidRPr="00611ECA">
        <w:t>).</w:t>
      </w:r>
    </w:p>
    <w:p w14:paraId="3F20CBA9" w14:textId="3A0889D6" w:rsidR="003629B0" w:rsidRPr="00611ECA" w:rsidRDefault="003629B0" w:rsidP="001C19D9">
      <w:pPr>
        <w:pStyle w:val="UZEITaB"/>
      </w:pPr>
      <w:bookmarkStart w:id="13" w:name="_Ref83888170"/>
      <w:bookmarkStart w:id="14" w:name="_Toc83891337"/>
      <w:r w:rsidRPr="00611ECA">
        <w:t>Ukazatele ekonomické situace zemědělství ČR v relativním srovnání se zeměmi EU (podle SZÚ)</w:t>
      </w:r>
      <w:bookmarkEnd w:id="13"/>
      <w:bookmarkEnd w:id="14"/>
    </w:p>
    <w:p w14:paraId="6831F9B8" w14:textId="77777777" w:rsidR="003629B0" w:rsidRPr="00611ECA" w:rsidRDefault="003629B0" w:rsidP="001C19D9">
      <w:pPr>
        <w:pStyle w:val="UZEIZdroj"/>
      </w:pPr>
      <w:r w:rsidRPr="00611ECA">
        <w:rPr>
          <w:noProof/>
        </w:rPr>
        <w:drawing>
          <wp:inline distT="0" distB="0" distL="0" distR="0" wp14:anchorId="725737C6" wp14:editId="46F8263E">
            <wp:extent cx="5753735" cy="1604645"/>
            <wp:effectExtent l="0" t="0" r="0" b="0"/>
            <wp:docPr id="24" name="Obráze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6149" cy="1608107"/>
                    </a:xfrm>
                    <a:prstGeom prst="rect">
                      <a:avLst/>
                    </a:prstGeom>
                    <a:noFill/>
                    <a:ln>
                      <a:noFill/>
                    </a:ln>
                  </pic:spPr>
                </pic:pic>
              </a:graphicData>
            </a:graphic>
          </wp:inline>
        </w:drawing>
      </w:r>
      <w:r w:rsidRPr="00611ECA">
        <w:t xml:space="preserve"> Zdroj: </w:t>
      </w:r>
      <w:proofErr w:type="spellStart"/>
      <w:r w:rsidRPr="00611ECA">
        <w:t>Eurostat</w:t>
      </w:r>
      <w:proofErr w:type="spellEnd"/>
      <w:r w:rsidRPr="00611ECA">
        <w:t xml:space="preserve"> – Souhrnný zemědělský účet</w:t>
      </w:r>
    </w:p>
    <w:p w14:paraId="6045F430" w14:textId="62884CBA" w:rsidR="003629B0" w:rsidRPr="00611ECA" w:rsidRDefault="003629B0" w:rsidP="001C19D9">
      <w:pPr>
        <w:pStyle w:val="UZEIOdrky"/>
      </w:pPr>
      <w:r w:rsidRPr="00611ECA">
        <w:t xml:space="preserve">Podíl </w:t>
      </w:r>
      <w:proofErr w:type="spellStart"/>
      <w:r w:rsidRPr="00611ECA">
        <w:t>mezispotřeby</w:t>
      </w:r>
      <w:proofErr w:type="spellEnd"/>
      <w:r w:rsidRPr="00611ECA">
        <w:t xml:space="preserve"> na produkci, která odráží účinnost využití variabilních vstupů, se snižuje na současnou úroveň 68 %, vysoce však stále převyšuje podíly zejména ve vyspělejších zemí EU (viz </w:t>
      </w:r>
      <w:r w:rsidR="001C19D9">
        <w:fldChar w:fldCharType="begin"/>
      </w:r>
      <w:r w:rsidR="001C19D9">
        <w:instrText xml:space="preserve"> REF _Ref83888170 \r \h </w:instrText>
      </w:r>
      <w:r w:rsidR="001C19D9">
        <w:fldChar w:fldCharType="separate"/>
      </w:r>
      <w:r w:rsidR="001C19D9">
        <w:t>Tabulka 2</w:t>
      </w:r>
      <w:r w:rsidR="001C19D9">
        <w:fldChar w:fldCharType="end"/>
      </w:r>
      <w:r w:rsidRPr="00611ECA">
        <w:t>).</w:t>
      </w:r>
    </w:p>
    <w:p w14:paraId="76B5C84D" w14:textId="1398D15A" w:rsidR="003629B0" w:rsidRPr="00611ECA" w:rsidRDefault="003629B0" w:rsidP="001C19D9">
      <w:pPr>
        <w:pStyle w:val="UZEIOdrky"/>
      </w:pPr>
      <w:r w:rsidRPr="00611ECA">
        <w:t>Podobná situace je i v podílu provozních dotací na produkci</w:t>
      </w:r>
      <w:r w:rsidRPr="00611ECA">
        <w:rPr>
          <w:rStyle w:val="Znakapoznpodarou"/>
        </w:rPr>
        <w:footnoteReference w:id="5"/>
      </w:r>
      <w:r w:rsidRPr="00611ECA">
        <w:t xml:space="preserve"> (v současnosti 24 %), resp. na důchodu z faktorů (v současnosti 57 %), opět vysoce převyšující obdobné podíly, a to nejen ve vyspělých zemích EU (viz </w:t>
      </w:r>
      <w:r w:rsidR="001C19D9">
        <w:fldChar w:fldCharType="begin"/>
      </w:r>
      <w:r w:rsidR="001C19D9">
        <w:instrText xml:space="preserve"> REF _Ref83888170 \r \h </w:instrText>
      </w:r>
      <w:r w:rsidR="001C19D9">
        <w:fldChar w:fldCharType="separate"/>
      </w:r>
      <w:r w:rsidR="001C19D9">
        <w:t>Tabulka 2</w:t>
      </w:r>
      <w:r w:rsidR="001C19D9">
        <w:fldChar w:fldCharType="end"/>
      </w:r>
      <w:r w:rsidRPr="00611ECA">
        <w:t>).</w:t>
      </w:r>
    </w:p>
    <w:p w14:paraId="35B9BE1A" w14:textId="2877962F" w:rsidR="003629B0" w:rsidRPr="001C19D9" w:rsidRDefault="003629B0" w:rsidP="003629B0">
      <w:pPr>
        <w:pStyle w:val="UZEIOdrky"/>
      </w:pPr>
      <w:bookmarkStart w:id="15" w:name="_Hlk526164615"/>
      <w:bookmarkEnd w:id="8"/>
      <w:r w:rsidRPr="00611ECA">
        <w:t xml:space="preserve">Také v důsledku rostoucích investičních podpor a vnitřních zdrojů podniků na investice (viz </w:t>
      </w:r>
      <w:r w:rsidR="001C19D9">
        <w:fldChar w:fldCharType="begin"/>
      </w:r>
      <w:r w:rsidR="001C19D9">
        <w:instrText xml:space="preserve"> REF _Ref83888241 \r \h </w:instrText>
      </w:r>
      <w:r w:rsidR="001C19D9">
        <w:fldChar w:fldCharType="separate"/>
      </w:r>
      <w:r w:rsidR="001C19D9">
        <w:t>Tabulka 3</w:t>
      </w:r>
      <w:r w:rsidR="001C19D9">
        <w:fldChar w:fldCharType="end"/>
      </w:r>
      <w:r w:rsidRPr="00611ECA">
        <w:t>) je kapitálová vybavenost (vybavenost fixními aktivy bez z. p.) a tvorba hrubého fixního kapitálu v českém zemědělství na relativně dobré evropské úrovni, i když některé vyspělé země EU např. Dánsko a Rakousko (</w:t>
      </w:r>
      <w:r w:rsidR="00D0479D">
        <w:fldChar w:fldCharType="begin"/>
      </w:r>
      <w:r w:rsidR="00D0479D">
        <w:instrText xml:space="preserve"> REF _Ref83888291 \r \h </w:instrText>
      </w:r>
      <w:r w:rsidR="00D0479D">
        <w:fldChar w:fldCharType="separate"/>
      </w:r>
      <w:r w:rsidR="00D0479D">
        <w:t>Graf 2</w:t>
      </w:r>
      <w:r w:rsidR="00D0479D">
        <w:fldChar w:fldCharType="end"/>
      </w:r>
      <w:r w:rsidRPr="00611ECA">
        <w:t xml:space="preserve"> - </w:t>
      </w:r>
      <w:r w:rsidR="00D0479D">
        <w:fldChar w:fldCharType="begin"/>
      </w:r>
      <w:r w:rsidR="00D0479D">
        <w:instrText xml:space="preserve"> REF _Ref83888357 \r \h </w:instrText>
      </w:r>
      <w:r w:rsidR="00D0479D">
        <w:fldChar w:fldCharType="separate"/>
      </w:r>
      <w:r w:rsidR="00D0479D">
        <w:t>Graf 4</w:t>
      </w:r>
      <w:r w:rsidR="00D0479D">
        <w:fldChar w:fldCharType="end"/>
      </w:r>
      <w:r w:rsidRPr="00611ECA">
        <w:t>) vykazují podstatně vyšší úroveň. Současně došlo k výraznému zlepšení dostupnosti externího kapitálu na financování investic v zemědělství vzhledem k tomu, že průměrná úroková sazba v odvětví zemědělství u investičních úvěrů poklesla z hodnoty 6,44 % v období 2009-11 na 3,3 % v období let 2015-17.</w:t>
      </w:r>
    </w:p>
    <w:p w14:paraId="31BEC3B6" w14:textId="223C5CA3" w:rsidR="003629B0" w:rsidRPr="00611ECA" w:rsidRDefault="003629B0" w:rsidP="001C19D9">
      <w:pPr>
        <w:pStyle w:val="UZEITaB"/>
      </w:pPr>
      <w:bookmarkStart w:id="16" w:name="_Ref83888241"/>
      <w:bookmarkStart w:id="17" w:name="_Toc83891338"/>
      <w:r w:rsidRPr="00611ECA">
        <w:t xml:space="preserve">Vývoj zemědělského důchodu v letech </w:t>
      </w:r>
      <w:proofErr w:type="gramStart"/>
      <w:r w:rsidRPr="00611ECA">
        <w:t>2008 – 2017</w:t>
      </w:r>
      <w:bookmarkEnd w:id="16"/>
      <w:bookmarkEnd w:id="17"/>
      <w:proofErr w:type="gramEnd"/>
    </w:p>
    <w:p w14:paraId="7E66F5E7" w14:textId="77777777" w:rsidR="003629B0" w:rsidRPr="00611ECA" w:rsidRDefault="003629B0" w:rsidP="003629B0">
      <w:pPr>
        <w:rPr>
          <w:rFonts w:cs="Times New Roman"/>
          <w:lang w:val="cs-CZ"/>
        </w:rPr>
      </w:pPr>
      <w:r w:rsidRPr="00611ECA">
        <w:rPr>
          <w:rFonts w:cs="Times New Roman"/>
          <w:noProof/>
          <w:lang w:val="cs-CZ"/>
        </w:rPr>
        <w:drawing>
          <wp:inline distT="0" distB="0" distL="0" distR="0" wp14:anchorId="7FC870C5" wp14:editId="479B3BD6">
            <wp:extent cx="5493465" cy="1164566"/>
            <wp:effectExtent l="0" t="0" r="0" b="0"/>
            <wp:docPr id="25" name="Obráze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13269" cy="1168764"/>
                    </a:xfrm>
                    <a:prstGeom prst="rect">
                      <a:avLst/>
                    </a:prstGeom>
                    <a:noFill/>
                    <a:ln>
                      <a:noFill/>
                    </a:ln>
                  </pic:spPr>
                </pic:pic>
              </a:graphicData>
            </a:graphic>
          </wp:inline>
        </w:drawing>
      </w:r>
    </w:p>
    <w:p w14:paraId="4EF4A87C" w14:textId="77777777" w:rsidR="003629B0" w:rsidRPr="00611ECA" w:rsidRDefault="003629B0" w:rsidP="001C19D9">
      <w:pPr>
        <w:pStyle w:val="UZEIZdroj"/>
      </w:pPr>
      <w:r w:rsidRPr="00611ECA">
        <w:t xml:space="preserve">Důchod z faktorů = ČPH v základních </w:t>
      </w:r>
      <w:proofErr w:type="gramStart"/>
      <w:r w:rsidRPr="00611ECA">
        <w:t>cenách - Ostatní</w:t>
      </w:r>
      <w:proofErr w:type="gramEnd"/>
      <w:r w:rsidRPr="00611ECA">
        <w:t xml:space="preserve"> daně z výroby + Ostatní dotace na výrobu</w:t>
      </w:r>
    </w:p>
    <w:p w14:paraId="1AF089C5" w14:textId="77777777" w:rsidR="003629B0" w:rsidRPr="00611ECA" w:rsidRDefault="003629B0" w:rsidP="001C19D9">
      <w:pPr>
        <w:pStyle w:val="UZEIZdroj"/>
      </w:pPr>
      <w:r w:rsidRPr="00611ECA">
        <w:t>Zdroj: ČSÚ – Souhrnný zemědělský účet; *) předběžný odhad</w:t>
      </w:r>
    </w:p>
    <w:p w14:paraId="18E2138D" w14:textId="3C4F6C7A" w:rsidR="003629B0" w:rsidRDefault="003629B0" w:rsidP="003629B0">
      <w:pPr>
        <w:rPr>
          <w:rFonts w:cs="Times New Roman"/>
          <w:lang w:val="cs-CZ"/>
        </w:rPr>
      </w:pPr>
    </w:p>
    <w:p w14:paraId="4E016726" w14:textId="0154B2BD" w:rsidR="00D0479D" w:rsidRDefault="00D0479D" w:rsidP="003629B0">
      <w:pPr>
        <w:rPr>
          <w:rFonts w:cs="Times New Roman"/>
          <w:lang w:val="cs-CZ"/>
        </w:rPr>
      </w:pPr>
    </w:p>
    <w:p w14:paraId="2959A174" w14:textId="6E9399BC" w:rsidR="00D0479D" w:rsidRDefault="00D0479D" w:rsidP="003629B0">
      <w:pPr>
        <w:rPr>
          <w:rFonts w:cs="Times New Roman"/>
          <w:lang w:val="cs-CZ"/>
        </w:rPr>
      </w:pPr>
    </w:p>
    <w:p w14:paraId="2F7DA84A" w14:textId="77777777" w:rsidR="00D0479D" w:rsidRPr="00611ECA" w:rsidRDefault="00D0479D" w:rsidP="003629B0">
      <w:pPr>
        <w:rPr>
          <w:rFonts w:cs="Times New Roman"/>
          <w:lang w:val="cs-CZ"/>
        </w:rPr>
      </w:pPr>
    </w:p>
    <w:p w14:paraId="3414B88D" w14:textId="7C1492C4" w:rsidR="003629B0" w:rsidRPr="00611ECA" w:rsidRDefault="003629B0" w:rsidP="00D0479D">
      <w:pPr>
        <w:pStyle w:val="UZEIGraf"/>
      </w:pPr>
      <w:bookmarkStart w:id="18" w:name="_Ref83888291"/>
      <w:bookmarkStart w:id="19" w:name="_Toc83891403"/>
      <w:r w:rsidRPr="00611ECA">
        <w:lastRenderedPageBreak/>
        <w:t>Úroveň vybavenosti fixními aktivy bez zemědělské půdy (€/ha z. p.)</w:t>
      </w:r>
      <w:bookmarkEnd w:id="18"/>
      <w:bookmarkEnd w:id="19"/>
    </w:p>
    <w:p w14:paraId="19F8D922" w14:textId="77777777" w:rsidR="003629B0" w:rsidRPr="00611ECA" w:rsidRDefault="003629B0" w:rsidP="003629B0">
      <w:pPr>
        <w:pStyle w:val="Titulek"/>
        <w:spacing w:after="0"/>
        <w:ind w:left="1134" w:hanging="1134"/>
        <w:rPr>
          <w:sz w:val="22"/>
          <w:szCs w:val="22"/>
        </w:rPr>
      </w:pPr>
      <w:r w:rsidRPr="00611ECA">
        <w:rPr>
          <w:noProof/>
        </w:rPr>
        <w:drawing>
          <wp:inline distT="0" distB="0" distL="0" distR="0" wp14:anchorId="29536DC4" wp14:editId="00A6B6B3">
            <wp:extent cx="4519930" cy="2700020"/>
            <wp:effectExtent l="0" t="0" r="0" b="5080"/>
            <wp:docPr id="28" name="Obráze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19930" cy="2700020"/>
                    </a:xfrm>
                    <a:prstGeom prst="rect">
                      <a:avLst/>
                    </a:prstGeom>
                    <a:noFill/>
                    <a:ln>
                      <a:noFill/>
                    </a:ln>
                  </pic:spPr>
                </pic:pic>
              </a:graphicData>
            </a:graphic>
          </wp:inline>
        </w:drawing>
      </w:r>
    </w:p>
    <w:p w14:paraId="7AAEB401" w14:textId="77777777" w:rsidR="003629B0" w:rsidRPr="00611ECA" w:rsidRDefault="003629B0" w:rsidP="00D0479D">
      <w:pPr>
        <w:pStyle w:val="UZEIZdroj"/>
      </w:pPr>
      <w:r w:rsidRPr="00611ECA">
        <w:t>Zdroj: DG AGRI – EU FADN</w:t>
      </w:r>
    </w:p>
    <w:p w14:paraId="1B3C9595" w14:textId="2A0D2C1B" w:rsidR="003629B0" w:rsidRPr="00611ECA" w:rsidRDefault="003629B0" w:rsidP="00D0479D">
      <w:pPr>
        <w:pStyle w:val="UZEIGraf"/>
      </w:pPr>
      <w:bookmarkStart w:id="20" w:name="_Toc83891404"/>
      <w:r w:rsidRPr="00611ECA">
        <w:t>Tvorba hrubého fixního kapitálu (€/ha z. p.)</w:t>
      </w:r>
      <w:bookmarkEnd w:id="20"/>
    </w:p>
    <w:p w14:paraId="7E433B7C" w14:textId="77777777" w:rsidR="003629B0" w:rsidRPr="00611ECA" w:rsidRDefault="003629B0" w:rsidP="003629B0">
      <w:pPr>
        <w:pStyle w:val="Titulek"/>
        <w:spacing w:after="0"/>
        <w:ind w:left="1134" w:hanging="1134"/>
        <w:rPr>
          <w:sz w:val="22"/>
          <w:szCs w:val="22"/>
        </w:rPr>
      </w:pPr>
      <w:r w:rsidRPr="00611ECA">
        <w:rPr>
          <w:noProof/>
        </w:rPr>
        <w:drawing>
          <wp:inline distT="0" distB="0" distL="0" distR="0" wp14:anchorId="16BB90E0" wp14:editId="34B19C6C">
            <wp:extent cx="4572000" cy="2734310"/>
            <wp:effectExtent l="0" t="0" r="0" b="8890"/>
            <wp:docPr id="29" name="Obráze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2734310"/>
                    </a:xfrm>
                    <a:prstGeom prst="rect">
                      <a:avLst/>
                    </a:prstGeom>
                    <a:noFill/>
                    <a:ln>
                      <a:noFill/>
                    </a:ln>
                  </pic:spPr>
                </pic:pic>
              </a:graphicData>
            </a:graphic>
          </wp:inline>
        </w:drawing>
      </w:r>
    </w:p>
    <w:p w14:paraId="744DF363" w14:textId="0EC96251" w:rsidR="003629B0" w:rsidRDefault="003629B0" w:rsidP="00D0479D">
      <w:pPr>
        <w:pStyle w:val="UZEIZdroj"/>
      </w:pPr>
      <w:r w:rsidRPr="00611ECA">
        <w:t>Zdroj: DG AGRI – EU FADN</w:t>
      </w:r>
    </w:p>
    <w:p w14:paraId="5ECD7DB6" w14:textId="0C5CA97B" w:rsidR="00D0479D" w:rsidRDefault="00D0479D" w:rsidP="00D0479D">
      <w:pPr>
        <w:pStyle w:val="UZEIZdroj"/>
      </w:pPr>
    </w:p>
    <w:p w14:paraId="59DE788C" w14:textId="40C7CFDD" w:rsidR="00D0479D" w:rsidRDefault="00D0479D" w:rsidP="00D0479D">
      <w:pPr>
        <w:pStyle w:val="UZEIZdroj"/>
      </w:pPr>
    </w:p>
    <w:p w14:paraId="4C7E1937" w14:textId="5D7632C3" w:rsidR="00D0479D" w:rsidRDefault="00D0479D" w:rsidP="00D0479D">
      <w:pPr>
        <w:pStyle w:val="UZEIZdroj"/>
      </w:pPr>
    </w:p>
    <w:p w14:paraId="1A8652A3" w14:textId="2BF62669" w:rsidR="00D0479D" w:rsidRDefault="00D0479D" w:rsidP="00D0479D">
      <w:pPr>
        <w:pStyle w:val="UZEIZdroj"/>
      </w:pPr>
    </w:p>
    <w:p w14:paraId="1D2C59DF" w14:textId="119DC427" w:rsidR="00D0479D" w:rsidRDefault="00D0479D" w:rsidP="00D0479D">
      <w:pPr>
        <w:pStyle w:val="UZEIZdroj"/>
      </w:pPr>
    </w:p>
    <w:p w14:paraId="6C7AC09E" w14:textId="362DD455" w:rsidR="00D0479D" w:rsidRDefault="00D0479D" w:rsidP="00D0479D">
      <w:pPr>
        <w:pStyle w:val="UZEIZdroj"/>
      </w:pPr>
    </w:p>
    <w:p w14:paraId="1737813F" w14:textId="7F707C40" w:rsidR="00D0479D" w:rsidRDefault="00D0479D" w:rsidP="00D0479D">
      <w:pPr>
        <w:pStyle w:val="UZEIZdroj"/>
      </w:pPr>
    </w:p>
    <w:p w14:paraId="195B9D76" w14:textId="7BB36688" w:rsidR="00D0479D" w:rsidRDefault="00D0479D" w:rsidP="00D0479D">
      <w:pPr>
        <w:pStyle w:val="UZEIZdroj"/>
      </w:pPr>
    </w:p>
    <w:p w14:paraId="2C716F16" w14:textId="0A14183B" w:rsidR="00D0479D" w:rsidRDefault="00D0479D" w:rsidP="00D0479D">
      <w:pPr>
        <w:pStyle w:val="UZEIZdroj"/>
      </w:pPr>
    </w:p>
    <w:p w14:paraId="3FF24D79" w14:textId="3D41BEBE" w:rsidR="00D0479D" w:rsidRDefault="00D0479D" w:rsidP="00D0479D">
      <w:pPr>
        <w:pStyle w:val="UZEIZdroj"/>
      </w:pPr>
    </w:p>
    <w:p w14:paraId="1E3F4CF4" w14:textId="77777777" w:rsidR="00D0479D" w:rsidRPr="00611ECA" w:rsidRDefault="00D0479D" w:rsidP="00D0479D">
      <w:pPr>
        <w:pStyle w:val="UZEIZdroj"/>
      </w:pPr>
    </w:p>
    <w:p w14:paraId="6D7F1A2B" w14:textId="1E369206" w:rsidR="003629B0" w:rsidRPr="00611ECA" w:rsidRDefault="003629B0" w:rsidP="00D0479D">
      <w:pPr>
        <w:pStyle w:val="UZEIGraf"/>
      </w:pPr>
      <w:bookmarkStart w:id="21" w:name="_Ref83888357"/>
      <w:bookmarkStart w:id="22" w:name="_Toc83891405"/>
      <w:r w:rsidRPr="00611ECA">
        <w:lastRenderedPageBreak/>
        <w:t>Podíl tvorby hrubého fixního kapitálu na fixních aktivech (€/ha z. p.)</w:t>
      </w:r>
      <w:bookmarkEnd w:id="21"/>
      <w:bookmarkEnd w:id="22"/>
    </w:p>
    <w:p w14:paraId="401BD18B" w14:textId="77777777" w:rsidR="003629B0" w:rsidRPr="00611ECA" w:rsidRDefault="003629B0" w:rsidP="003629B0">
      <w:pPr>
        <w:rPr>
          <w:rFonts w:cs="Times New Roman"/>
          <w:noProof/>
          <w:lang w:val="cs-CZ"/>
        </w:rPr>
      </w:pPr>
      <w:r w:rsidRPr="00611ECA">
        <w:rPr>
          <w:rFonts w:cs="Times New Roman"/>
          <w:noProof/>
          <w:lang w:val="cs-CZ"/>
        </w:rPr>
        <w:drawing>
          <wp:inline distT="0" distB="0" distL="0" distR="0" wp14:anchorId="1CCA9F4F" wp14:editId="244E6125">
            <wp:extent cx="4598035" cy="2933065"/>
            <wp:effectExtent l="0" t="0" r="0" b="635"/>
            <wp:docPr id="30" name="Obráze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98035" cy="2933065"/>
                    </a:xfrm>
                    <a:prstGeom prst="rect">
                      <a:avLst/>
                    </a:prstGeom>
                    <a:noFill/>
                    <a:ln>
                      <a:noFill/>
                    </a:ln>
                  </pic:spPr>
                </pic:pic>
              </a:graphicData>
            </a:graphic>
          </wp:inline>
        </w:drawing>
      </w:r>
    </w:p>
    <w:p w14:paraId="41402717" w14:textId="2B8770C8" w:rsidR="003629B0" w:rsidRPr="00611ECA" w:rsidRDefault="003629B0" w:rsidP="00D0479D">
      <w:pPr>
        <w:pStyle w:val="UZEIZdroj"/>
      </w:pPr>
      <w:r w:rsidRPr="00611ECA">
        <w:t>Zdroj: DG AGRI – EU FADN</w:t>
      </w:r>
      <w:bookmarkEnd w:id="15"/>
    </w:p>
    <w:p w14:paraId="55287F23" w14:textId="77777777" w:rsidR="003629B0" w:rsidRPr="00D0479D" w:rsidRDefault="003629B0" w:rsidP="00D0479D">
      <w:pPr>
        <w:pStyle w:val="UZEIOdrky"/>
        <w:rPr>
          <w:b/>
          <w:bCs/>
        </w:rPr>
      </w:pPr>
      <w:r w:rsidRPr="00D0479D">
        <w:rPr>
          <w:b/>
          <w:bCs/>
        </w:rPr>
        <w:t>Obecně příznivé investiční klima, investiční aktivita a přístup ke kapitálu jsou rozdílné v závislosti na velikosti a výrobním zaměření podniků</w:t>
      </w:r>
    </w:p>
    <w:p w14:paraId="0DA23D21" w14:textId="29C0BD6C" w:rsidR="003629B0" w:rsidRPr="00611ECA" w:rsidRDefault="003629B0" w:rsidP="00D0479D">
      <w:pPr>
        <w:pStyle w:val="UZEIOdrky"/>
        <w:numPr>
          <w:ilvl w:val="1"/>
          <w:numId w:val="2"/>
        </w:numPr>
      </w:pPr>
      <w:r w:rsidRPr="00611ECA">
        <w:t>Odvětví zemědělství v posledních letech zaznamenalo poměrně dynamický nárůst investic včetně čistých investic do rozšířené reprodukce fixního kapitálu (</w:t>
      </w:r>
      <w:r w:rsidR="00E23451">
        <w:fldChar w:fldCharType="begin"/>
      </w:r>
      <w:r w:rsidR="00E23451">
        <w:instrText xml:space="preserve"> REF _Ref83888433 \r \h </w:instrText>
      </w:r>
      <w:r w:rsidR="00E23451">
        <w:fldChar w:fldCharType="separate"/>
      </w:r>
      <w:r w:rsidR="00E23451">
        <w:t>Graf 5</w:t>
      </w:r>
      <w:r w:rsidR="00E23451">
        <w:fldChar w:fldCharType="end"/>
      </w:r>
      <w:r w:rsidRPr="00611ECA">
        <w:t xml:space="preserve">), což umožnilo poměrně rychlé snížení počtu pracovníků v odvětví zejména v letech 2007 </w:t>
      </w:r>
      <w:r w:rsidRPr="00611ECA">
        <w:noBreakHyphen/>
        <w:t xml:space="preserve"> 2010 s průměrným 5procentním meziročním úbytkem, které bylo doprovázeno přechodem pracovníků na agenturní práci. Díky investicím se také zlepšuje úroveň celkové produktivity faktorů (2005=</w:t>
      </w:r>
      <w:proofErr w:type="gramStart"/>
      <w:r w:rsidRPr="00611ECA">
        <w:t>100%</w:t>
      </w:r>
      <w:proofErr w:type="gramEnd"/>
      <w:r w:rsidRPr="00611ECA">
        <w:t xml:space="preserve">), kdy za posledních 15 let se zlepšila o 10 p. b. </w:t>
      </w:r>
    </w:p>
    <w:p w14:paraId="10E5D513" w14:textId="03199F24" w:rsidR="003629B0" w:rsidRPr="00E23451" w:rsidRDefault="003629B0" w:rsidP="003629B0">
      <w:pPr>
        <w:pStyle w:val="UZEIOdrky"/>
        <w:numPr>
          <w:ilvl w:val="1"/>
          <w:numId w:val="2"/>
        </w:numPr>
        <w:rPr>
          <w:b/>
        </w:rPr>
      </w:pPr>
      <w:r w:rsidRPr="00611ECA">
        <w:t xml:space="preserve">Naproti tomu se v nedávné době tvorba hrubého fixního kapitálu (GFCF) v zemědělství v EU-28, která měří, jak velká část přidané hodnoty je investována, </w:t>
      </w:r>
      <w:proofErr w:type="gramStart"/>
      <w:r w:rsidRPr="00611ECA">
        <w:t>spíše</w:t>
      </w:r>
      <w:proofErr w:type="gramEnd"/>
      <w:r w:rsidRPr="00611ECA">
        <w:t xml:space="preserve"> než spotřebována, v období let 2008 až 2014 snížila v průměru roční mírou -2,1%. V řadě členských států čisté investice na zemědělský podnik vykázaly mezi roky 2010-2013 zápornou hodnotu, tj. že nebyla dosažena ani prostá reprodukce kapitálu.</w:t>
      </w:r>
    </w:p>
    <w:p w14:paraId="5C2BE9A1" w14:textId="27EAB0FB" w:rsidR="003629B0" w:rsidRPr="00611ECA" w:rsidRDefault="00E23451" w:rsidP="00E23451">
      <w:pPr>
        <w:pStyle w:val="UZEITaB"/>
      </w:pPr>
      <w:bookmarkStart w:id="23" w:name="_Toc83891339"/>
      <w:r>
        <w:t>I</w:t>
      </w:r>
      <w:r w:rsidR="003629B0" w:rsidRPr="00611ECA">
        <w:t>nvestice a další strukturální a příjmové ukazatele v zemědělství</w:t>
      </w:r>
      <w:bookmarkEnd w:id="23"/>
    </w:p>
    <w:p w14:paraId="1BAEBA61" w14:textId="77777777" w:rsidR="003629B0" w:rsidRPr="00611ECA" w:rsidRDefault="003629B0" w:rsidP="00E23451">
      <w:pPr>
        <w:pStyle w:val="Odstavecseseznamem"/>
        <w:ind w:left="0"/>
      </w:pPr>
      <w:r w:rsidRPr="00611ECA">
        <w:rPr>
          <w:noProof/>
        </w:rPr>
        <w:drawing>
          <wp:inline distT="0" distB="0" distL="0" distR="0" wp14:anchorId="6DF1968D" wp14:editId="68299A11">
            <wp:extent cx="5686425" cy="1304925"/>
            <wp:effectExtent l="0" t="0" r="9525" b="9525"/>
            <wp:docPr id="31" name="Obráze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86425" cy="1304925"/>
                    </a:xfrm>
                    <a:prstGeom prst="rect">
                      <a:avLst/>
                    </a:prstGeom>
                    <a:noFill/>
                    <a:ln>
                      <a:noFill/>
                    </a:ln>
                  </pic:spPr>
                </pic:pic>
              </a:graphicData>
            </a:graphic>
          </wp:inline>
        </w:drawing>
      </w:r>
    </w:p>
    <w:p w14:paraId="1930DC81" w14:textId="582235E8" w:rsidR="003629B0" w:rsidRDefault="003629B0" w:rsidP="00E23451">
      <w:pPr>
        <w:pStyle w:val="UZEIZdroj"/>
      </w:pPr>
      <w:r w:rsidRPr="00611ECA">
        <w:t>Zdroj: ČSÚ – SZÚ, vlastní výpočty ÚZEI</w:t>
      </w:r>
    </w:p>
    <w:p w14:paraId="337AEDCF" w14:textId="0E01E097" w:rsidR="00E23451" w:rsidRDefault="00E23451" w:rsidP="003629B0">
      <w:pPr>
        <w:spacing w:after="120"/>
        <w:rPr>
          <w:rFonts w:cs="Times New Roman"/>
          <w:i/>
          <w:sz w:val="20"/>
          <w:lang w:val="cs-CZ"/>
        </w:rPr>
      </w:pPr>
    </w:p>
    <w:p w14:paraId="7911B1C8" w14:textId="36DE36F3" w:rsidR="00E23451" w:rsidRDefault="00E23451" w:rsidP="003629B0">
      <w:pPr>
        <w:spacing w:after="120"/>
        <w:rPr>
          <w:rFonts w:cs="Times New Roman"/>
          <w:i/>
          <w:sz w:val="20"/>
          <w:lang w:val="cs-CZ"/>
        </w:rPr>
      </w:pPr>
    </w:p>
    <w:p w14:paraId="05EED455" w14:textId="08FAD856" w:rsidR="00E23451" w:rsidRDefault="00E23451" w:rsidP="003629B0">
      <w:pPr>
        <w:spacing w:after="120"/>
        <w:rPr>
          <w:rFonts w:cs="Times New Roman"/>
          <w:i/>
          <w:sz w:val="20"/>
          <w:lang w:val="cs-CZ"/>
        </w:rPr>
      </w:pPr>
    </w:p>
    <w:p w14:paraId="1A4A0DD3" w14:textId="77777777" w:rsidR="00E23451" w:rsidRPr="00611ECA" w:rsidRDefault="00E23451" w:rsidP="003629B0">
      <w:pPr>
        <w:spacing w:after="120"/>
        <w:rPr>
          <w:rFonts w:cs="Times New Roman"/>
          <w:i/>
          <w:sz w:val="20"/>
          <w:lang w:val="cs-CZ"/>
        </w:rPr>
      </w:pPr>
    </w:p>
    <w:p w14:paraId="0287FC5C" w14:textId="7280F41F" w:rsidR="003629B0" w:rsidRPr="00611ECA" w:rsidRDefault="003629B0" w:rsidP="00E23451">
      <w:pPr>
        <w:pStyle w:val="UZEIGraf"/>
      </w:pPr>
      <w:bookmarkStart w:id="24" w:name="_Ref83888433"/>
      <w:bookmarkStart w:id="25" w:name="_Toc83891406"/>
      <w:r w:rsidRPr="00611ECA">
        <w:lastRenderedPageBreak/>
        <w:t>Investice (b. c.) a jejich zdroje financování v zemědělství</w:t>
      </w:r>
      <w:bookmarkEnd w:id="24"/>
      <w:bookmarkEnd w:id="25"/>
    </w:p>
    <w:p w14:paraId="35E91171" w14:textId="77777777" w:rsidR="003629B0" w:rsidRPr="00611ECA" w:rsidRDefault="003629B0" w:rsidP="00E23451">
      <w:pPr>
        <w:pStyle w:val="Odstavecseseznamem"/>
        <w:spacing w:after="120"/>
        <w:ind w:left="0"/>
      </w:pPr>
      <w:r w:rsidRPr="00611ECA">
        <w:rPr>
          <w:noProof/>
        </w:rPr>
        <w:drawing>
          <wp:inline distT="0" distB="0" distL="0" distR="0" wp14:anchorId="1F08638E" wp14:editId="1FE00F36">
            <wp:extent cx="4723130" cy="3919855"/>
            <wp:effectExtent l="0" t="0" r="1270" b="4445"/>
            <wp:docPr id="34" name="Obrázek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23130" cy="3919855"/>
                    </a:xfrm>
                    <a:prstGeom prst="rect">
                      <a:avLst/>
                    </a:prstGeom>
                    <a:noFill/>
                    <a:ln>
                      <a:noFill/>
                    </a:ln>
                  </pic:spPr>
                </pic:pic>
              </a:graphicData>
            </a:graphic>
          </wp:inline>
        </w:drawing>
      </w:r>
    </w:p>
    <w:p w14:paraId="494EE27C" w14:textId="77777777" w:rsidR="003629B0" w:rsidRPr="00E23451" w:rsidRDefault="003629B0" w:rsidP="00E23451">
      <w:pPr>
        <w:pStyle w:val="UZEIZdroj"/>
      </w:pPr>
      <w:r w:rsidRPr="00E23451">
        <w:t>Zdroj: ČSÚ – SZÚ, vlastní výpočty ÚZEI</w:t>
      </w:r>
    </w:p>
    <w:p w14:paraId="725395FF" w14:textId="77777777" w:rsidR="003629B0" w:rsidRPr="00611ECA" w:rsidRDefault="003629B0" w:rsidP="00E23451">
      <w:pPr>
        <w:pStyle w:val="UZEIOdrky"/>
        <w:numPr>
          <w:ilvl w:val="1"/>
          <w:numId w:val="2"/>
        </w:numPr>
      </w:pPr>
      <w:r w:rsidRPr="00611ECA">
        <w:t>Objem investic je závislý na dostupných vlastních zdrojích financování, objemu investičních podpor i na přístupu k bankovním úvěrům. V letech 2008-17 rostly stavy úvěrů do zemědělství, zejména dlouhodobých investičních úvěrů. Průměrný stav investičních úvěrů a pohledávek v zemědělství, myslivosti a rybolovu činil v roce 2008 celkem 23 023 mil. Kč a do roku 2017 se zvýšil na 41 428 mil. Kč, tj. o 80 %, přitom podíl sektoru zemědělství se na celkových investičních úvěrech zvýšil ze 6,8 % na 7,3 % ve stejném období. Vývoj souvisel s příznivým vývojem podpor a ziskovosti zemědělství, klesajícími úrokovými sazbami z úvěrů</w:t>
      </w:r>
      <w:r w:rsidRPr="00611ECA">
        <w:rPr>
          <w:rStyle w:val="Znakapoznpodarou"/>
        </w:rPr>
        <w:footnoteReference w:id="6"/>
      </w:r>
      <w:r w:rsidRPr="00611ECA">
        <w:t xml:space="preserve"> a aktivní snahou bank o poskytnutí komplexních služeb spojených s financováním investic v zemědělství. Příznivé ekonomické výsledky podniků v uvedených letech byly částečně podpořeny investičními dotacemi (granty) v rámci osy I PRV, garancí úvěrů a také subvencováním části úroků z úvěrů a garancí úvěrů prostřednictvím PGRLF.</w:t>
      </w:r>
    </w:p>
    <w:p w14:paraId="0BAE4782" w14:textId="77777777" w:rsidR="003629B0" w:rsidRPr="00611ECA" w:rsidRDefault="003629B0" w:rsidP="00E23451">
      <w:pPr>
        <w:pStyle w:val="UZEIOdrky"/>
        <w:numPr>
          <w:ilvl w:val="1"/>
          <w:numId w:val="2"/>
        </w:numPr>
      </w:pPr>
      <w:r w:rsidRPr="00611ECA">
        <w:t xml:space="preserve">Budoucí investiční aktivitu zemědělských podniků je nutné posuzovat i v kontextu s připravovanou implementací finančních nástrojů. Z případových studií, které ÚZEI zpracoval, vyplynulo, že mezi hlavní faktory rozhodující pro rating žadatele patří prokázání historie podnikání, finanční stabilita subjektu a poskytnutí záruky. Z pohledu bankovního sektoru tyto předpoklady většina zemědělských podniků v ČR v současné době naplňuje, nicméně v důsledku velmi vysoké závislosti na veřejných zdrojích. Při zajištění uvedených podmínek k efektivnímu úvěrování, nelze prokázat, že by poskytování úvěrů </w:t>
      </w:r>
      <w:r w:rsidRPr="00611ECA">
        <w:lastRenderedPageBreak/>
        <w:t xml:space="preserve">podnikům bylo, ať s nebo bez paralelního uplatnění veřejné podpory, zatíženo institucionálními bariérami. </w:t>
      </w:r>
    </w:p>
    <w:p w14:paraId="0D06F364" w14:textId="1F6B8612" w:rsidR="003629B0" w:rsidRPr="00611ECA" w:rsidRDefault="003629B0" w:rsidP="00E23451">
      <w:pPr>
        <w:pStyle w:val="UZEIOdrky"/>
        <w:numPr>
          <w:ilvl w:val="1"/>
          <w:numId w:val="2"/>
        </w:numPr>
      </w:pPr>
      <w:r w:rsidRPr="00611ECA">
        <w:t xml:space="preserve">Tržní mezera na finančním trhu může za určitých okolností oslabovat přístup k veřejným zdrojům u dvou kategorií nejvíce „zranitelných“ podniků: mladí začínající a velikostně </w:t>
      </w:r>
      <w:proofErr w:type="gramStart"/>
      <w:r w:rsidRPr="00611ECA">
        <w:t>malí - zemědělci</w:t>
      </w:r>
      <w:proofErr w:type="gramEnd"/>
      <w:r w:rsidRPr="00611ECA">
        <w:t>. Primárním faktorem v limitovaném přístupu „mladých začínajících zemědělců“ ke kapitálu je chybějící historie o jejich ekonomických výsledcích. Tento deficit banky často „vykompenzují“ vyšším požadavkem na zástavy úvěru a vyšší úrokovou sazbou. Tyto výsledky jsou také potvrzeny deskriptivní statistikou na základě údajů z výběrového šetření FADN CZ za hodnocené období let 2008-2017. Z tohoto důvodu zavedení nástrojů v podobě nenávratných grantů, finančních nástrojů v podobě dotovaných nebo bezúročných půjček je u této skupiny zemědělců odůvodněný nástroj pro překonání deficitů v přístupu k externímu kapitálu.</w:t>
      </w:r>
    </w:p>
    <w:p w14:paraId="5EB4087C" w14:textId="69FC87E3" w:rsidR="003629B0" w:rsidRPr="00611ECA" w:rsidRDefault="00E23451" w:rsidP="00E23451">
      <w:pPr>
        <w:pStyle w:val="UZEIGraf"/>
      </w:pPr>
      <w:bookmarkStart w:id="26" w:name="_Toc83891407"/>
      <w:r>
        <w:t>I</w:t>
      </w:r>
      <w:r w:rsidR="003629B0" w:rsidRPr="00611ECA">
        <w:t>nvestice zemědělských podniků a jejich hlavní směry</w:t>
      </w:r>
      <w:bookmarkEnd w:id="26"/>
    </w:p>
    <w:p w14:paraId="3BB66FFD" w14:textId="77777777" w:rsidR="003629B0" w:rsidRPr="00611ECA" w:rsidRDefault="003629B0" w:rsidP="00E23451">
      <w:pPr>
        <w:rPr>
          <w:rFonts w:cs="Times New Roman"/>
          <w:lang w:val="cs-CZ"/>
        </w:rPr>
      </w:pPr>
      <w:r w:rsidRPr="00611ECA">
        <w:rPr>
          <w:rFonts w:cs="Times New Roman"/>
          <w:noProof/>
          <w:lang w:val="cs-CZ"/>
        </w:rPr>
        <w:drawing>
          <wp:inline distT="0" distB="0" distL="0" distR="0" wp14:anchorId="71B44F2D" wp14:editId="2D4E52E8">
            <wp:extent cx="5480449" cy="3543300"/>
            <wp:effectExtent l="0" t="0" r="6350" b="0"/>
            <wp:docPr id="33" name="Obrázek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92150" cy="3550865"/>
                    </a:xfrm>
                    <a:prstGeom prst="rect">
                      <a:avLst/>
                    </a:prstGeom>
                    <a:noFill/>
                    <a:ln>
                      <a:noFill/>
                    </a:ln>
                  </pic:spPr>
                </pic:pic>
              </a:graphicData>
            </a:graphic>
          </wp:inline>
        </w:drawing>
      </w:r>
    </w:p>
    <w:p w14:paraId="60F308D0" w14:textId="77777777" w:rsidR="003629B0" w:rsidRPr="00611ECA" w:rsidRDefault="003629B0" w:rsidP="00E23451">
      <w:pPr>
        <w:pStyle w:val="UZEIZdroj"/>
      </w:pPr>
      <w:r w:rsidRPr="00611ECA">
        <w:t>Zdroj: Zemědělská účetní datová síť FADN ČR</w:t>
      </w:r>
    </w:p>
    <w:p w14:paraId="069439F7" w14:textId="5CEE8B2E" w:rsidR="003629B0" w:rsidRPr="00E23451" w:rsidRDefault="003629B0" w:rsidP="003629B0">
      <w:pPr>
        <w:pStyle w:val="UZEIOdrky"/>
        <w:numPr>
          <w:ilvl w:val="1"/>
          <w:numId w:val="2"/>
        </w:numPr>
      </w:pPr>
      <w:r w:rsidRPr="00611ECA">
        <w:t xml:space="preserve">Největší podíl investic cca 2/3 je realizován do strojů a zařízení, kdy vrcholu je dosaženo v období let 2011-12 a jistá nasycenost stroji je doprovázena poklesem těchto investic v období 2013–16. Od roku 2010 naopak dochází k systematickému nárůstu investic do zemědělské půdy, tedy </w:t>
      </w:r>
      <w:proofErr w:type="spellStart"/>
      <w:r w:rsidRPr="00611ECA">
        <w:t>tezauračního</w:t>
      </w:r>
      <w:proofErr w:type="spellEnd"/>
      <w:r w:rsidRPr="00611ECA">
        <w:t xml:space="preserve"> kapitálu a dosahují cca ¼ na celkových investicích.</w:t>
      </w:r>
    </w:p>
    <w:p w14:paraId="7F8067A2" w14:textId="767BBA02" w:rsidR="003629B0" w:rsidRPr="00611ECA" w:rsidRDefault="003629B0" w:rsidP="00E23451">
      <w:pPr>
        <w:pStyle w:val="UZEIOdrky"/>
      </w:pPr>
      <w:bookmarkStart w:id="27" w:name="_Hlk526164228"/>
      <w:r w:rsidRPr="00611ECA">
        <w:t xml:space="preserve">Výrobní struktura je z hlediska podílů na celkové zemědělské produkci dlouhodobě charakterizována (viz </w:t>
      </w:r>
      <w:r w:rsidR="00F72D1D">
        <w:fldChar w:fldCharType="begin"/>
      </w:r>
      <w:r w:rsidR="00F72D1D">
        <w:instrText xml:space="preserve"> REF _Ref83888580 \r \h </w:instrText>
      </w:r>
      <w:r w:rsidR="00F72D1D">
        <w:fldChar w:fldCharType="separate"/>
      </w:r>
      <w:r w:rsidR="00F72D1D">
        <w:t>Graf 7</w:t>
      </w:r>
      <w:r w:rsidR="00F72D1D">
        <w:fldChar w:fldCharType="end"/>
      </w:r>
      <w:r w:rsidRPr="00611ECA">
        <w:t>):</w:t>
      </w:r>
    </w:p>
    <w:p w14:paraId="7C14A6D0" w14:textId="77777777" w:rsidR="003629B0" w:rsidRPr="00611ECA" w:rsidRDefault="003629B0" w:rsidP="00E23451">
      <w:pPr>
        <w:pStyle w:val="UZEIOdrky"/>
        <w:numPr>
          <w:ilvl w:val="1"/>
          <w:numId w:val="2"/>
        </w:numPr>
      </w:pPr>
      <w:r w:rsidRPr="00611ECA">
        <w:t xml:space="preserve"> Převahou („</w:t>
      </w:r>
      <w:proofErr w:type="spellStart"/>
      <w:r w:rsidRPr="00611ECA">
        <w:t>dvouplodinové</w:t>
      </w:r>
      <w:proofErr w:type="spellEnd"/>
      <w:r w:rsidRPr="00611ECA">
        <w:t>“ – obiloviny, řepka) polní výroby, která s produkcí pícnin přesahuje 50% podíl na celkové zemědělské produkci, avšak v posledních letech s mírně klesajícím podílem.</w:t>
      </w:r>
    </w:p>
    <w:p w14:paraId="3F50683B" w14:textId="77777777" w:rsidR="003629B0" w:rsidRPr="00611ECA" w:rsidRDefault="003629B0" w:rsidP="00E23451">
      <w:pPr>
        <w:pStyle w:val="UZEIOdrky"/>
        <w:numPr>
          <w:ilvl w:val="1"/>
          <w:numId w:val="2"/>
        </w:numPr>
      </w:pPr>
      <w:r w:rsidRPr="00611ECA">
        <w:t>Udržováním podílu chovu přežvýkavců na celkové zemědělské produkci na úrovni kolem 25 %, avšak v posledních letech se stoupající tendencí.</w:t>
      </w:r>
    </w:p>
    <w:p w14:paraId="56CBF138" w14:textId="6DCD309B" w:rsidR="003629B0" w:rsidRPr="00F72D1D" w:rsidRDefault="003629B0" w:rsidP="003629B0">
      <w:pPr>
        <w:pStyle w:val="UZEIOdrky"/>
        <w:numPr>
          <w:ilvl w:val="1"/>
          <w:numId w:val="2"/>
        </w:numPr>
      </w:pPr>
      <w:r w:rsidRPr="00611ECA">
        <w:lastRenderedPageBreak/>
        <w:t xml:space="preserve">Ve srovnání s obdobím 2009-10 mírným poklesem podílu produkce </w:t>
      </w:r>
      <w:proofErr w:type="spellStart"/>
      <w:r w:rsidRPr="00611ECA">
        <w:t>monogastrů</w:t>
      </w:r>
      <w:proofErr w:type="spellEnd"/>
      <w:r w:rsidRPr="00611ECA">
        <w:t>.</w:t>
      </w:r>
    </w:p>
    <w:p w14:paraId="68F1D6DF" w14:textId="273B9AC3" w:rsidR="003629B0" w:rsidRPr="00611ECA" w:rsidRDefault="003629B0" w:rsidP="00F72D1D">
      <w:pPr>
        <w:pStyle w:val="UZEIGraf"/>
      </w:pPr>
      <w:bookmarkStart w:id="28" w:name="_Ref83888580"/>
      <w:bookmarkStart w:id="29" w:name="_Toc83891408"/>
      <w:r w:rsidRPr="00611ECA">
        <w:t>Vývoj výrobní struktury českého zemědělství 2009-17</w:t>
      </w:r>
      <w:bookmarkEnd w:id="28"/>
      <w:bookmarkEnd w:id="29"/>
    </w:p>
    <w:p w14:paraId="20CD0793" w14:textId="77777777" w:rsidR="003629B0" w:rsidRPr="00611ECA" w:rsidRDefault="003629B0" w:rsidP="003629B0">
      <w:pPr>
        <w:rPr>
          <w:rFonts w:cs="Times New Roman"/>
          <w:lang w:val="cs-CZ" w:eastAsia="x-none"/>
        </w:rPr>
      </w:pPr>
      <w:r w:rsidRPr="00611ECA">
        <w:rPr>
          <w:rFonts w:cs="Times New Roman"/>
          <w:noProof/>
          <w:lang w:val="cs-CZ"/>
        </w:rPr>
        <w:drawing>
          <wp:inline distT="0" distB="0" distL="0" distR="0" wp14:anchorId="30CF54F1" wp14:editId="1CFA600B">
            <wp:extent cx="5702061" cy="3122295"/>
            <wp:effectExtent l="0" t="0" r="0" b="1905"/>
            <wp:docPr id="35" name="Obrázek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52829" cy="3150094"/>
                    </a:xfrm>
                    <a:prstGeom prst="rect">
                      <a:avLst/>
                    </a:prstGeom>
                  </pic:spPr>
                </pic:pic>
              </a:graphicData>
            </a:graphic>
          </wp:inline>
        </w:drawing>
      </w:r>
    </w:p>
    <w:p w14:paraId="05DE56A3" w14:textId="4AC3A32B" w:rsidR="003629B0" w:rsidRPr="00611ECA" w:rsidRDefault="003629B0" w:rsidP="00F72D1D">
      <w:pPr>
        <w:pStyle w:val="UZEIZdroj"/>
      </w:pPr>
      <w:proofErr w:type="gramStart"/>
      <w:r w:rsidRPr="00611ECA">
        <w:t>Zdroj:  ČSÚ</w:t>
      </w:r>
      <w:proofErr w:type="gramEnd"/>
      <w:r w:rsidRPr="00611ECA">
        <w:t xml:space="preserve"> - SZÚ</w:t>
      </w:r>
      <w:bookmarkEnd w:id="27"/>
    </w:p>
    <w:p w14:paraId="3DAE58FF" w14:textId="253EE06B" w:rsidR="003629B0" w:rsidRPr="00611ECA" w:rsidRDefault="003629B0" w:rsidP="00F72D1D">
      <w:pPr>
        <w:pStyle w:val="UZEIOdrky"/>
      </w:pPr>
      <w:bookmarkStart w:id="30" w:name="_Hlk526164299"/>
      <w:r w:rsidRPr="00611ECA">
        <w:t>Souhrnné odvětvové údaje jsou výslednicí situace na podnikové úrovni a na úrovni jednotlivých hlavních komodit. Mezi jednotlivými kategoriemi zemědělských podniků ČR existují tyto hlavní rozdíly</w:t>
      </w:r>
      <w:r w:rsidRPr="00611ECA">
        <w:rPr>
          <w:i/>
          <w:vertAlign w:val="superscript"/>
        </w:rPr>
        <w:footnoteReference w:id="7"/>
      </w:r>
      <w:r w:rsidRPr="00611ECA">
        <w:rPr>
          <w:vertAlign w:val="superscript"/>
        </w:rPr>
        <w:t xml:space="preserve"> </w:t>
      </w:r>
      <w:r w:rsidRPr="00611ECA">
        <w:t xml:space="preserve">(viz tabulky: </w:t>
      </w:r>
      <w:r w:rsidR="00F72D1D">
        <w:fldChar w:fldCharType="begin"/>
      </w:r>
      <w:r w:rsidR="00F72D1D">
        <w:instrText xml:space="preserve"> REF _Ref83888637 \r \h </w:instrText>
      </w:r>
      <w:r w:rsidR="00F72D1D">
        <w:fldChar w:fldCharType="separate"/>
      </w:r>
      <w:r w:rsidR="00F72D1D">
        <w:t>Tabulka 5</w:t>
      </w:r>
      <w:r w:rsidR="00F72D1D">
        <w:fldChar w:fldCharType="end"/>
      </w:r>
      <w:r w:rsidRPr="00611ECA">
        <w:t xml:space="preserve"> - </w:t>
      </w:r>
      <w:r w:rsidR="00F72D1D">
        <w:fldChar w:fldCharType="begin"/>
      </w:r>
      <w:r w:rsidR="00F72D1D">
        <w:instrText xml:space="preserve"> REF _Ref83888701 \r \h </w:instrText>
      </w:r>
      <w:r w:rsidR="00F72D1D">
        <w:fldChar w:fldCharType="separate"/>
      </w:r>
      <w:r w:rsidR="00F72D1D">
        <w:t>Tabulka 7</w:t>
      </w:r>
      <w:r w:rsidR="00F72D1D">
        <w:fldChar w:fldCharType="end"/>
      </w:r>
      <w:r w:rsidRPr="00611ECA">
        <w:t xml:space="preserve">): </w:t>
      </w:r>
    </w:p>
    <w:p w14:paraId="649907CD" w14:textId="77777777" w:rsidR="003629B0" w:rsidRPr="00611ECA" w:rsidRDefault="003629B0" w:rsidP="00F72D1D">
      <w:pPr>
        <w:pStyle w:val="UZEIOdrky"/>
        <w:numPr>
          <w:ilvl w:val="1"/>
          <w:numId w:val="2"/>
        </w:numPr>
      </w:pPr>
      <w:r w:rsidRPr="00611ECA">
        <w:t xml:space="preserve">Značné rozdíly mezi malými a středními podniky v porovnání s většími podniky, pokud jde o produktivitu využití půdy a práce: u velkých podniků více než dvojnásobná produkce/ha a 3,5krát vyšší produkce/AWU, to vše naopak při vyšším podílu </w:t>
      </w:r>
      <w:proofErr w:type="spellStart"/>
      <w:r w:rsidRPr="00611ECA">
        <w:t>mezispotřeby</w:t>
      </w:r>
      <w:proofErr w:type="spellEnd"/>
      <w:r w:rsidRPr="00611ECA">
        <w:t xml:space="preserve"> a zejména provozních dotací na produkci u malých a středních podniků.</w:t>
      </w:r>
    </w:p>
    <w:p w14:paraId="5DCD2328" w14:textId="77777777" w:rsidR="003629B0" w:rsidRPr="00611ECA" w:rsidRDefault="003629B0" w:rsidP="00F72D1D">
      <w:pPr>
        <w:pStyle w:val="UZEIOdrky"/>
        <w:numPr>
          <w:ilvl w:val="1"/>
          <w:numId w:val="2"/>
        </w:numPr>
      </w:pPr>
      <w:r w:rsidRPr="00611ECA">
        <w:t xml:space="preserve">Z hlediska výrobního zaměření dosahují nejvyšší úrovně produkce/ha podniky zaměřené na produkci mléka (47,1 tis. Kč), avšak logicky nejvyšší úroveň produkce/AWU dosahují podniky polní výroby (1,7 mil. Kč). Bez započítávání plateb AEKO dosahují nejvyššího podílu </w:t>
      </w:r>
      <w:proofErr w:type="spellStart"/>
      <w:r w:rsidRPr="00611ECA">
        <w:t>mezispotřeby</w:t>
      </w:r>
      <w:proofErr w:type="spellEnd"/>
      <w:r w:rsidRPr="00611ECA">
        <w:t>/produkci (103 %) podniky zaměřené na (extenzivní) chov přežvýkavců. Tomu odpovídá u této kategorie podniků i nejvyšší podíl provozních dotací/produkci (111 %).</w:t>
      </w:r>
    </w:p>
    <w:p w14:paraId="21CA8DA6" w14:textId="58292AD6" w:rsidR="003629B0" w:rsidRDefault="003629B0" w:rsidP="00F72D1D">
      <w:pPr>
        <w:pStyle w:val="UZEIOdrky"/>
        <w:numPr>
          <w:ilvl w:val="1"/>
          <w:numId w:val="2"/>
        </w:numPr>
      </w:pPr>
      <w:r w:rsidRPr="00611ECA">
        <w:t>Ve všech hlavních ukazatelích existují významné rozdíly mezi regionálními kategoriemi podniků (mimo LFA, LFA-ostatní a LFA-horská), které jsou však do značné míry zkresleny vyššími podíly provozních podpor – plateb AEO u podniků v LFA, zejména v LFA-horské.</w:t>
      </w:r>
      <w:r w:rsidRPr="00611ECA" w:rsidDel="006B3712">
        <w:t xml:space="preserve"> </w:t>
      </w:r>
    </w:p>
    <w:p w14:paraId="3E5D48C8" w14:textId="68CB03DD" w:rsidR="00F72D1D" w:rsidRDefault="00F72D1D" w:rsidP="00F72D1D">
      <w:pPr>
        <w:pStyle w:val="UZEIOdrky"/>
        <w:numPr>
          <w:ilvl w:val="0"/>
          <w:numId w:val="0"/>
        </w:numPr>
        <w:ind w:left="720" w:hanging="360"/>
      </w:pPr>
    </w:p>
    <w:p w14:paraId="4F6018B7" w14:textId="41360C30" w:rsidR="00F72D1D" w:rsidRDefault="00F72D1D" w:rsidP="00F72D1D">
      <w:pPr>
        <w:pStyle w:val="UZEIOdrky"/>
        <w:numPr>
          <w:ilvl w:val="0"/>
          <w:numId w:val="0"/>
        </w:numPr>
        <w:ind w:left="720" w:hanging="360"/>
      </w:pPr>
    </w:p>
    <w:p w14:paraId="517E5DFC" w14:textId="08E2DEEC" w:rsidR="00F72D1D" w:rsidRDefault="00F72D1D" w:rsidP="00F72D1D">
      <w:pPr>
        <w:pStyle w:val="UZEIOdrky"/>
        <w:numPr>
          <w:ilvl w:val="0"/>
          <w:numId w:val="0"/>
        </w:numPr>
        <w:ind w:left="720" w:hanging="360"/>
      </w:pPr>
    </w:p>
    <w:p w14:paraId="028EBEC8" w14:textId="77777777" w:rsidR="00F72D1D" w:rsidRPr="00611ECA" w:rsidRDefault="00F72D1D" w:rsidP="00F72D1D">
      <w:pPr>
        <w:pStyle w:val="UZEIOdrky"/>
        <w:numPr>
          <w:ilvl w:val="0"/>
          <w:numId w:val="0"/>
        </w:numPr>
        <w:ind w:left="720" w:hanging="360"/>
      </w:pPr>
    </w:p>
    <w:p w14:paraId="72A8E428" w14:textId="0242BBA3" w:rsidR="003629B0" w:rsidRPr="00611ECA" w:rsidRDefault="003629B0" w:rsidP="00F72D1D">
      <w:pPr>
        <w:pStyle w:val="UZEITaB"/>
      </w:pPr>
      <w:bookmarkStart w:id="31" w:name="_Ref83888637"/>
      <w:bookmarkStart w:id="32" w:name="_Toc83891340"/>
      <w:r w:rsidRPr="00611ECA">
        <w:lastRenderedPageBreak/>
        <w:t>Ukazatele produktivity a efektivity podle velikosti podniku (ČR), kategorizace dle FADN, 2014-16</w:t>
      </w:r>
      <w:bookmarkEnd w:id="31"/>
      <w:bookmarkEnd w:id="32"/>
    </w:p>
    <w:p w14:paraId="5445BDFA" w14:textId="77777777" w:rsidR="003629B0" w:rsidRPr="00611ECA" w:rsidRDefault="003629B0" w:rsidP="003629B0">
      <w:pPr>
        <w:tabs>
          <w:tab w:val="left" w:pos="960"/>
        </w:tabs>
        <w:rPr>
          <w:rFonts w:cs="Times New Roman"/>
          <w:lang w:val="cs-CZ" w:eastAsia="x-none"/>
        </w:rPr>
      </w:pPr>
      <w:r w:rsidRPr="00611ECA">
        <w:rPr>
          <w:rFonts w:cs="Times New Roman"/>
          <w:noProof/>
          <w:lang w:val="cs-CZ"/>
        </w:rPr>
        <w:drawing>
          <wp:inline distT="0" distB="0" distL="0" distR="0" wp14:anchorId="4C434C34" wp14:editId="4CCF484C">
            <wp:extent cx="5520690" cy="3441700"/>
            <wp:effectExtent l="0" t="0" r="3810" b="6350"/>
            <wp:docPr id="36" name="Obrázek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20690" cy="3441700"/>
                    </a:xfrm>
                    <a:prstGeom prst="rect">
                      <a:avLst/>
                    </a:prstGeom>
                    <a:noFill/>
                    <a:ln>
                      <a:noFill/>
                    </a:ln>
                  </pic:spPr>
                </pic:pic>
              </a:graphicData>
            </a:graphic>
          </wp:inline>
        </w:drawing>
      </w:r>
    </w:p>
    <w:p w14:paraId="12960BF2" w14:textId="77777777" w:rsidR="003629B0" w:rsidRPr="00611ECA" w:rsidRDefault="003629B0" w:rsidP="00F72D1D">
      <w:pPr>
        <w:pStyle w:val="UZEIZdroj"/>
      </w:pPr>
      <w:r w:rsidRPr="00611ECA">
        <w:t xml:space="preserve">Zdroj: FADN </w:t>
      </w:r>
      <w:proofErr w:type="gramStart"/>
      <w:r w:rsidRPr="00611ECA">
        <w:t>CZ - Zemědělská</w:t>
      </w:r>
      <w:proofErr w:type="gramEnd"/>
      <w:r w:rsidRPr="00611ECA">
        <w:t xml:space="preserve"> účetní datová síť ČR; *) SGM – standartní příspěvek na úhradu (tis. €)</w:t>
      </w:r>
    </w:p>
    <w:p w14:paraId="2154FA83" w14:textId="77777777" w:rsidR="003629B0" w:rsidRPr="00611ECA" w:rsidRDefault="003629B0" w:rsidP="003629B0">
      <w:pPr>
        <w:rPr>
          <w:rFonts w:cs="Times New Roman"/>
          <w:i/>
          <w:sz w:val="20"/>
          <w:lang w:val="cs-CZ"/>
        </w:rPr>
      </w:pPr>
    </w:p>
    <w:p w14:paraId="541B44E3" w14:textId="772A4ACE" w:rsidR="003629B0" w:rsidRPr="00611ECA" w:rsidRDefault="003629B0" w:rsidP="00F72D1D">
      <w:pPr>
        <w:pStyle w:val="UZEITaB"/>
      </w:pPr>
      <w:bookmarkStart w:id="33" w:name="_Toc83891341"/>
      <w:r w:rsidRPr="00611ECA">
        <w:t>Ukazatele produktivity a efektivity podle přiřazení do specializace (ČR), 2014-16</w:t>
      </w:r>
      <w:bookmarkEnd w:id="33"/>
    </w:p>
    <w:p w14:paraId="352E9560" w14:textId="77777777" w:rsidR="003629B0" w:rsidRPr="00611ECA" w:rsidRDefault="003629B0" w:rsidP="003629B0">
      <w:pPr>
        <w:rPr>
          <w:rFonts w:cs="Times New Roman"/>
          <w:lang w:val="cs-CZ"/>
        </w:rPr>
      </w:pPr>
      <w:r w:rsidRPr="00611ECA">
        <w:rPr>
          <w:rFonts w:cs="Times New Roman"/>
          <w:noProof/>
          <w:lang w:val="cs-CZ"/>
        </w:rPr>
        <w:drawing>
          <wp:inline distT="0" distB="0" distL="0" distR="0" wp14:anchorId="47156A8B" wp14:editId="1BA535A8">
            <wp:extent cx="5760720" cy="2897383"/>
            <wp:effectExtent l="0" t="0" r="0" b="0"/>
            <wp:docPr id="37" name="Obrázek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60720" cy="2897383"/>
                    </a:xfrm>
                    <a:prstGeom prst="rect">
                      <a:avLst/>
                    </a:prstGeom>
                    <a:noFill/>
                    <a:ln>
                      <a:noFill/>
                    </a:ln>
                  </pic:spPr>
                </pic:pic>
              </a:graphicData>
            </a:graphic>
          </wp:inline>
        </w:drawing>
      </w:r>
    </w:p>
    <w:p w14:paraId="572566B4" w14:textId="77777777" w:rsidR="003629B0" w:rsidRPr="00611ECA" w:rsidRDefault="003629B0" w:rsidP="00F72D1D">
      <w:pPr>
        <w:pStyle w:val="UZEIZdroj"/>
      </w:pPr>
      <w:r w:rsidRPr="00611ECA">
        <w:t xml:space="preserve">Pozn.: *) ukazatele namísto Kč/ha jsou vyjádřeny v Kč/podnik. </w:t>
      </w:r>
    </w:p>
    <w:p w14:paraId="50E1F7A2" w14:textId="77777777" w:rsidR="003629B0" w:rsidRPr="00611ECA" w:rsidRDefault="003629B0" w:rsidP="00F72D1D">
      <w:pPr>
        <w:pStyle w:val="UZEIZdroj"/>
      </w:pPr>
      <w:r w:rsidRPr="00611ECA">
        <w:t xml:space="preserve">           **) Chov skotu, ovcí, koz a ostatních zvířat zkrmujících objemnou píci</w:t>
      </w:r>
    </w:p>
    <w:p w14:paraId="07E5DF71" w14:textId="77777777" w:rsidR="003629B0" w:rsidRPr="00611ECA" w:rsidRDefault="003629B0" w:rsidP="00F72D1D">
      <w:pPr>
        <w:pStyle w:val="UZEIZdroj"/>
      </w:pPr>
      <w:r w:rsidRPr="00611ECA">
        <w:t xml:space="preserve">Zdroj: FADN </w:t>
      </w:r>
      <w:proofErr w:type="gramStart"/>
      <w:r w:rsidRPr="00611ECA">
        <w:t>CZ - Zemědělská</w:t>
      </w:r>
      <w:proofErr w:type="gramEnd"/>
      <w:r w:rsidRPr="00611ECA">
        <w:t xml:space="preserve"> účetní datová síť ČR</w:t>
      </w:r>
    </w:p>
    <w:p w14:paraId="18B9A082" w14:textId="2B2E5F05" w:rsidR="003629B0" w:rsidRDefault="003629B0" w:rsidP="003629B0">
      <w:pPr>
        <w:rPr>
          <w:rFonts w:cs="Times New Roman"/>
          <w:i/>
          <w:sz w:val="18"/>
          <w:szCs w:val="18"/>
          <w:lang w:val="cs-CZ" w:eastAsia="en-GB"/>
        </w:rPr>
      </w:pPr>
    </w:p>
    <w:p w14:paraId="2D000D12" w14:textId="1E07E0C9" w:rsidR="00F72D1D" w:rsidRDefault="00F72D1D" w:rsidP="003629B0">
      <w:pPr>
        <w:rPr>
          <w:rFonts w:cs="Times New Roman"/>
          <w:i/>
          <w:sz w:val="18"/>
          <w:szCs w:val="18"/>
          <w:lang w:val="cs-CZ" w:eastAsia="en-GB"/>
        </w:rPr>
      </w:pPr>
    </w:p>
    <w:p w14:paraId="2F472EFA" w14:textId="58E1E9E3" w:rsidR="00F72D1D" w:rsidRDefault="00F72D1D" w:rsidP="003629B0">
      <w:pPr>
        <w:rPr>
          <w:rFonts w:cs="Times New Roman"/>
          <w:i/>
          <w:sz w:val="18"/>
          <w:szCs w:val="18"/>
          <w:lang w:val="cs-CZ" w:eastAsia="en-GB"/>
        </w:rPr>
      </w:pPr>
    </w:p>
    <w:p w14:paraId="6DD684BA" w14:textId="59AEB68D" w:rsidR="00F72D1D" w:rsidRDefault="00F72D1D" w:rsidP="003629B0">
      <w:pPr>
        <w:rPr>
          <w:rFonts w:cs="Times New Roman"/>
          <w:i/>
          <w:sz w:val="18"/>
          <w:szCs w:val="18"/>
          <w:lang w:val="cs-CZ" w:eastAsia="en-GB"/>
        </w:rPr>
      </w:pPr>
    </w:p>
    <w:p w14:paraId="1E9E171E" w14:textId="31E98FD9" w:rsidR="00F72D1D" w:rsidRDefault="00F72D1D" w:rsidP="003629B0">
      <w:pPr>
        <w:rPr>
          <w:rFonts w:cs="Times New Roman"/>
          <w:i/>
          <w:sz w:val="18"/>
          <w:szCs w:val="18"/>
          <w:lang w:val="cs-CZ" w:eastAsia="en-GB"/>
        </w:rPr>
      </w:pPr>
    </w:p>
    <w:p w14:paraId="68404947" w14:textId="77777777" w:rsidR="00F72D1D" w:rsidRPr="00611ECA" w:rsidRDefault="00F72D1D" w:rsidP="003629B0">
      <w:pPr>
        <w:rPr>
          <w:rFonts w:cs="Times New Roman"/>
          <w:i/>
          <w:sz w:val="18"/>
          <w:szCs w:val="18"/>
          <w:lang w:val="cs-CZ" w:eastAsia="en-GB"/>
        </w:rPr>
      </w:pPr>
    </w:p>
    <w:p w14:paraId="244F6662" w14:textId="3E42FE9B" w:rsidR="003629B0" w:rsidRPr="00611ECA" w:rsidRDefault="003629B0" w:rsidP="00F72D1D">
      <w:pPr>
        <w:pStyle w:val="UZEITaB"/>
      </w:pPr>
      <w:bookmarkStart w:id="34" w:name="_Ref83888701"/>
      <w:bookmarkStart w:id="35" w:name="_Toc83891342"/>
      <w:r w:rsidRPr="00611ECA">
        <w:lastRenderedPageBreak/>
        <w:t>Ukazatele produktivity a efektivity podle příslušnosti k regionu LFA (ANC), 2014-16</w:t>
      </w:r>
      <w:bookmarkEnd w:id="34"/>
      <w:bookmarkEnd w:id="35"/>
    </w:p>
    <w:p w14:paraId="15177833" w14:textId="77777777" w:rsidR="003629B0" w:rsidRPr="00611ECA" w:rsidRDefault="003629B0" w:rsidP="003629B0">
      <w:pPr>
        <w:rPr>
          <w:rFonts w:cs="Times New Roman"/>
          <w:i/>
          <w:sz w:val="16"/>
          <w:szCs w:val="16"/>
          <w:lang w:val="cs-CZ" w:eastAsia="en-GB"/>
        </w:rPr>
      </w:pPr>
      <w:r w:rsidRPr="00611ECA">
        <w:rPr>
          <w:rFonts w:cs="Times New Roman"/>
          <w:noProof/>
          <w:lang w:val="cs-CZ"/>
        </w:rPr>
        <w:drawing>
          <wp:inline distT="0" distB="0" distL="0" distR="0" wp14:anchorId="2C083BBC" wp14:editId="52E85CA2">
            <wp:extent cx="5313680" cy="3252470"/>
            <wp:effectExtent l="0" t="0" r="1270" b="5080"/>
            <wp:docPr id="38" name="Obrázek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13680" cy="3252470"/>
                    </a:xfrm>
                    <a:prstGeom prst="rect">
                      <a:avLst/>
                    </a:prstGeom>
                    <a:noFill/>
                    <a:ln>
                      <a:noFill/>
                    </a:ln>
                  </pic:spPr>
                </pic:pic>
              </a:graphicData>
            </a:graphic>
          </wp:inline>
        </w:drawing>
      </w:r>
    </w:p>
    <w:p w14:paraId="61C56530" w14:textId="2A0FF4FE" w:rsidR="003629B0" w:rsidRPr="00611ECA" w:rsidRDefault="003629B0" w:rsidP="00F72D1D">
      <w:pPr>
        <w:pStyle w:val="UZEIZdroj"/>
      </w:pPr>
      <w:r w:rsidRPr="00611ECA">
        <w:t xml:space="preserve">Zdroj: FADN </w:t>
      </w:r>
      <w:proofErr w:type="gramStart"/>
      <w:r w:rsidRPr="00611ECA">
        <w:t>CZ - Zemědělská</w:t>
      </w:r>
      <w:proofErr w:type="gramEnd"/>
      <w:r w:rsidRPr="00611ECA">
        <w:t xml:space="preserve"> účetní datová síť ČR</w:t>
      </w:r>
    </w:p>
    <w:p w14:paraId="6CC7D440" w14:textId="43051FC0" w:rsidR="003629B0" w:rsidRPr="00611ECA" w:rsidRDefault="003629B0" w:rsidP="00F72D1D">
      <w:pPr>
        <w:pStyle w:val="UZEIOdrky"/>
      </w:pPr>
      <w:r w:rsidRPr="00611ECA">
        <w:t xml:space="preserve">Výchozí úroveň konkurenceschopnosti a odtud i celková výrobní struktura českého zemědělství se vytváří na komoditní úrovni (viz tabulky: </w:t>
      </w:r>
      <w:r w:rsidR="00B56A4D">
        <w:fldChar w:fldCharType="begin"/>
      </w:r>
      <w:r w:rsidR="00B56A4D">
        <w:instrText xml:space="preserve"> REF _Ref83888741 \r \h </w:instrText>
      </w:r>
      <w:r w:rsidR="00B56A4D">
        <w:fldChar w:fldCharType="separate"/>
      </w:r>
      <w:r w:rsidR="00B56A4D">
        <w:t>Tabulka 8</w:t>
      </w:r>
      <w:r w:rsidR="00B56A4D">
        <w:fldChar w:fldCharType="end"/>
      </w:r>
      <w:r w:rsidR="00B56A4D">
        <w:t xml:space="preserve"> </w:t>
      </w:r>
      <w:r w:rsidRPr="00611ECA">
        <w:t xml:space="preserve">a </w:t>
      </w:r>
      <w:r w:rsidR="00B56A4D">
        <w:fldChar w:fldCharType="begin"/>
      </w:r>
      <w:r w:rsidR="00B56A4D">
        <w:instrText xml:space="preserve"> REF _Ref83888821 \r \h </w:instrText>
      </w:r>
      <w:r w:rsidR="00B56A4D">
        <w:fldChar w:fldCharType="separate"/>
      </w:r>
      <w:r w:rsidR="00B56A4D">
        <w:t>Tabulka 9</w:t>
      </w:r>
      <w:r w:rsidR="00B56A4D">
        <w:fldChar w:fldCharType="end"/>
      </w:r>
      <w:r w:rsidRPr="00611ECA">
        <w:t xml:space="preserve">), </w:t>
      </w:r>
    </w:p>
    <w:p w14:paraId="49269815" w14:textId="77777777" w:rsidR="003629B0" w:rsidRPr="00611ECA" w:rsidRDefault="003629B0" w:rsidP="003629B0">
      <w:pPr>
        <w:spacing w:before="120"/>
        <w:ind w:left="927"/>
        <w:rPr>
          <w:rFonts w:cs="Times New Roman"/>
          <w:lang w:val="cs-CZ"/>
        </w:rPr>
      </w:pPr>
    </w:p>
    <w:p w14:paraId="68A528C8" w14:textId="09E065DC" w:rsidR="003629B0" w:rsidRPr="00611ECA" w:rsidRDefault="003629B0" w:rsidP="00F72D1D">
      <w:pPr>
        <w:pStyle w:val="UZEITaB"/>
      </w:pPr>
      <w:bookmarkStart w:id="36" w:name="_Ref83888741"/>
      <w:bookmarkStart w:id="37" w:name="_Toc83891343"/>
      <w:r w:rsidRPr="00611ECA">
        <w:t>Vývoj nákladové a souhrnné rentability u komodit RV v letech 2009-18</w:t>
      </w:r>
      <w:bookmarkEnd w:id="36"/>
      <w:bookmarkEnd w:id="37"/>
    </w:p>
    <w:p w14:paraId="231A619E" w14:textId="77777777" w:rsidR="003629B0" w:rsidRPr="00611ECA" w:rsidRDefault="003629B0" w:rsidP="003629B0">
      <w:pPr>
        <w:rPr>
          <w:rFonts w:cs="Times New Roman"/>
          <w:lang w:val="cs-CZ"/>
        </w:rPr>
      </w:pPr>
      <w:r w:rsidRPr="00611ECA">
        <w:rPr>
          <w:rFonts w:cs="Times New Roman"/>
          <w:noProof/>
          <w:lang w:val="cs-CZ"/>
        </w:rPr>
        <w:drawing>
          <wp:inline distT="0" distB="0" distL="0" distR="0" wp14:anchorId="37369BAD" wp14:editId="44FF1A1C">
            <wp:extent cx="5760720" cy="2088515"/>
            <wp:effectExtent l="0" t="0" r="0" b="6985"/>
            <wp:docPr id="27" name="Obráze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60720" cy="2088515"/>
                    </a:xfrm>
                    <a:prstGeom prst="rect">
                      <a:avLst/>
                    </a:prstGeom>
                    <a:noFill/>
                    <a:ln>
                      <a:noFill/>
                    </a:ln>
                  </pic:spPr>
                </pic:pic>
              </a:graphicData>
            </a:graphic>
          </wp:inline>
        </w:drawing>
      </w:r>
    </w:p>
    <w:p w14:paraId="461F9F86" w14:textId="77777777" w:rsidR="003629B0" w:rsidRPr="00611ECA" w:rsidRDefault="003629B0" w:rsidP="003629B0">
      <w:pPr>
        <w:rPr>
          <w:rFonts w:cs="Times New Roman"/>
          <w:i/>
          <w:sz w:val="20"/>
          <w:lang w:val="cs-CZ"/>
        </w:rPr>
      </w:pPr>
      <w:r w:rsidRPr="00611ECA">
        <w:rPr>
          <w:rFonts w:cs="Times New Roman"/>
          <w:i/>
          <w:sz w:val="20"/>
          <w:lang w:val="cs-CZ"/>
        </w:rPr>
        <w:t xml:space="preserve">Zdroj: Výběrové šetření nákladů a výnosů vybraných zemědělských komodit, ÚZEI </w:t>
      </w:r>
    </w:p>
    <w:p w14:paraId="4637A934" w14:textId="77777777" w:rsidR="003629B0" w:rsidRPr="00611ECA" w:rsidRDefault="003629B0" w:rsidP="003629B0">
      <w:pPr>
        <w:rPr>
          <w:rFonts w:cs="Times New Roman"/>
          <w:i/>
          <w:sz w:val="20"/>
          <w:lang w:val="cs-CZ"/>
        </w:rPr>
      </w:pPr>
      <w:r w:rsidRPr="00611ECA">
        <w:rPr>
          <w:rFonts w:cs="Times New Roman"/>
          <w:i/>
          <w:sz w:val="20"/>
          <w:lang w:val="cs-CZ"/>
        </w:rPr>
        <w:t>Pozn.: Nákladová rentabilita (CZV – náklady / náklady).</w:t>
      </w:r>
    </w:p>
    <w:p w14:paraId="6062FB57" w14:textId="77777777" w:rsidR="003629B0" w:rsidRPr="00611ECA" w:rsidRDefault="003629B0" w:rsidP="003629B0">
      <w:pPr>
        <w:rPr>
          <w:rFonts w:cs="Times New Roman"/>
          <w:i/>
          <w:sz w:val="20"/>
          <w:lang w:val="cs-CZ"/>
        </w:rPr>
      </w:pPr>
      <w:r w:rsidRPr="00611ECA">
        <w:rPr>
          <w:rFonts w:cs="Times New Roman"/>
          <w:i/>
          <w:sz w:val="20"/>
          <w:lang w:val="cs-CZ"/>
        </w:rPr>
        <w:t xml:space="preserve">Pozn.: Souhrnná rentabilita = (CZV + důchodové provozní </w:t>
      </w:r>
      <w:proofErr w:type="gramStart"/>
      <w:r w:rsidRPr="00611ECA">
        <w:rPr>
          <w:rFonts w:cs="Times New Roman"/>
          <w:i/>
          <w:sz w:val="20"/>
          <w:lang w:val="cs-CZ"/>
        </w:rPr>
        <w:t>podpory - náklady</w:t>
      </w:r>
      <w:proofErr w:type="gramEnd"/>
      <w:r w:rsidRPr="00611ECA">
        <w:rPr>
          <w:rFonts w:cs="Times New Roman"/>
          <w:i/>
          <w:sz w:val="20"/>
          <w:lang w:val="cs-CZ"/>
        </w:rPr>
        <w:t>) / náklady</w:t>
      </w:r>
    </w:p>
    <w:p w14:paraId="5051356F" w14:textId="77777777" w:rsidR="003629B0" w:rsidRPr="00611ECA" w:rsidRDefault="003629B0" w:rsidP="003629B0">
      <w:pPr>
        <w:rPr>
          <w:rFonts w:cs="Times New Roman"/>
          <w:i/>
          <w:sz w:val="20"/>
          <w:lang w:val="cs-CZ"/>
        </w:rPr>
      </w:pPr>
      <w:r w:rsidRPr="00611ECA">
        <w:rPr>
          <w:rFonts w:cs="Times New Roman"/>
          <w:i/>
          <w:sz w:val="20"/>
          <w:lang w:val="cs-CZ"/>
        </w:rPr>
        <w:t xml:space="preserve">podpory </w:t>
      </w:r>
      <w:proofErr w:type="gramStart"/>
      <w:r w:rsidRPr="00611ECA">
        <w:rPr>
          <w:rFonts w:cs="Times New Roman"/>
          <w:i/>
          <w:sz w:val="20"/>
          <w:lang w:val="cs-CZ"/>
        </w:rPr>
        <w:t>celkem - SAPS</w:t>
      </w:r>
      <w:proofErr w:type="gramEnd"/>
      <w:r w:rsidRPr="00611ECA">
        <w:rPr>
          <w:rFonts w:cs="Times New Roman"/>
          <w:i/>
          <w:sz w:val="20"/>
          <w:lang w:val="cs-CZ"/>
        </w:rPr>
        <w:t xml:space="preserve"> (základní platba + </w:t>
      </w:r>
      <w:proofErr w:type="spellStart"/>
      <w:r w:rsidRPr="00611ECA">
        <w:rPr>
          <w:rFonts w:cs="Times New Roman"/>
          <w:i/>
          <w:sz w:val="20"/>
          <w:lang w:val="cs-CZ"/>
        </w:rPr>
        <w:t>greening</w:t>
      </w:r>
      <w:proofErr w:type="spellEnd"/>
      <w:r w:rsidRPr="00611ECA">
        <w:rPr>
          <w:rFonts w:cs="Times New Roman"/>
          <w:i/>
          <w:sz w:val="20"/>
          <w:lang w:val="cs-CZ"/>
        </w:rPr>
        <w:t xml:space="preserve">); PVP; LFA; zelená nafta, pojištění; </w:t>
      </w:r>
    </w:p>
    <w:p w14:paraId="567BD4B1" w14:textId="77777777" w:rsidR="003629B0" w:rsidRPr="00611ECA" w:rsidRDefault="003629B0" w:rsidP="003629B0">
      <w:pPr>
        <w:rPr>
          <w:rFonts w:cs="Times New Roman"/>
          <w:i/>
          <w:sz w:val="20"/>
          <w:lang w:val="cs-CZ"/>
        </w:rPr>
      </w:pPr>
      <w:r w:rsidRPr="00611ECA">
        <w:rPr>
          <w:rFonts w:cs="Times New Roman"/>
          <w:i/>
          <w:sz w:val="20"/>
          <w:lang w:val="cs-CZ"/>
        </w:rPr>
        <w:t>u cukrové řepy navíc oddělená platba na cukr a VCS; u brambor VCS)</w:t>
      </w:r>
    </w:p>
    <w:p w14:paraId="679B5D52" w14:textId="369FDBEC" w:rsidR="003629B0" w:rsidRDefault="003629B0" w:rsidP="003629B0">
      <w:pPr>
        <w:spacing w:after="120"/>
        <w:rPr>
          <w:rFonts w:cs="Times New Roman"/>
          <w:i/>
          <w:sz w:val="20"/>
          <w:lang w:val="cs-CZ"/>
        </w:rPr>
      </w:pPr>
    </w:p>
    <w:p w14:paraId="2DC4B80A" w14:textId="6ED52029" w:rsidR="00B56A4D" w:rsidRDefault="00B56A4D" w:rsidP="003629B0">
      <w:pPr>
        <w:spacing w:after="120"/>
        <w:rPr>
          <w:rFonts w:cs="Times New Roman"/>
          <w:i/>
          <w:sz w:val="20"/>
          <w:lang w:val="cs-CZ"/>
        </w:rPr>
      </w:pPr>
    </w:p>
    <w:p w14:paraId="013FBE82" w14:textId="1A0D80A3" w:rsidR="00B56A4D" w:rsidRDefault="00B56A4D" w:rsidP="003629B0">
      <w:pPr>
        <w:spacing w:after="120"/>
        <w:rPr>
          <w:rFonts w:cs="Times New Roman"/>
          <w:i/>
          <w:sz w:val="20"/>
          <w:lang w:val="cs-CZ"/>
        </w:rPr>
      </w:pPr>
    </w:p>
    <w:p w14:paraId="130C9D01" w14:textId="0E6B3918" w:rsidR="00B56A4D" w:rsidRDefault="00B56A4D" w:rsidP="003629B0">
      <w:pPr>
        <w:spacing w:after="120"/>
        <w:rPr>
          <w:rFonts w:cs="Times New Roman"/>
          <w:i/>
          <w:sz w:val="20"/>
          <w:lang w:val="cs-CZ"/>
        </w:rPr>
      </w:pPr>
    </w:p>
    <w:p w14:paraId="4279FF3F" w14:textId="71F42C4D" w:rsidR="00B56A4D" w:rsidRDefault="00B56A4D" w:rsidP="003629B0">
      <w:pPr>
        <w:spacing w:after="120"/>
        <w:rPr>
          <w:rFonts w:cs="Times New Roman"/>
          <w:i/>
          <w:sz w:val="20"/>
          <w:lang w:val="cs-CZ"/>
        </w:rPr>
      </w:pPr>
    </w:p>
    <w:p w14:paraId="3F5486ED" w14:textId="5DFF8E65" w:rsidR="00B56A4D" w:rsidRDefault="00B56A4D" w:rsidP="003629B0">
      <w:pPr>
        <w:spacing w:after="120"/>
        <w:rPr>
          <w:rFonts w:cs="Times New Roman"/>
          <w:i/>
          <w:sz w:val="20"/>
          <w:lang w:val="cs-CZ"/>
        </w:rPr>
      </w:pPr>
    </w:p>
    <w:p w14:paraId="3006AE55" w14:textId="77777777" w:rsidR="00B56A4D" w:rsidRPr="00611ECA" w:rsidRDefault="00B56A4D" w:rsidP="003629B0">
      <w:pPr>
        <w:spacing w:after="120"/>
        <w:rPr>
          <w:rFonts w:cs="Times New Roman"/>
          <w:i/>
          <w:sz w:val="20"/>
          <w:lang w:val="cs-CZ"/>
        </w:rPr>
      </w:pPr>
    </w:p>
    <w:p w14:paraId="4E57F685" w14:textId="1E06011A" w:rsidR="003629B0" w:rsidRPr="00611ECA" w:rsidRDefault="003629B0" w:rsidP="00B56A4D">
      <w:pPr>
        <w:pStyle w:val="UZEITaB"/>
      </w:pPr>
      <w:bookmarkStart w:id="38" w:name="_Ref83888821"/>
      <w:bookmarkStart w:id="39" w:name="_Toc83891344"/>
      <w:r w:rsidRPr="00611ECA">
        <w:lastRenderedPageBreak/>
        <w:t>Vývoj nákladové a souhrnné rentability u komodit ŽV v letech 2009-18</w:t>
      </w:r>
      <w:bookmarkEnd w:id="38"/>
      <w:bookmarkEnd w:id="39"/>
    </w:p>
    <w:p w14:paraId="1F991D17" w14:textId="77777777" w:rsidR="003629B0" w:rsidRPr="00611ECA" w:rsidRDefault="003629B0" w:rsidP="003629B0">
      <w:pPr>
        <w:rPr>
          <w:rFonts w:cs="Times New Roman"/>
          <w:lang w:val="cs-CZ" w:eastAsia="x-none"/>
        </w:rPr>
      </w:pPr>
      <w:r w:rsidRPr="00611ECA">
        <w:rPr>
          <w:rFonts w:cs="Times New Roman"/>
          <w:noProof/>
          <w:lang w:val="cs-CZ"/>
        </w:rPr>
        <w:drawing>
          <wp:inline distT="0" distB="0" distL="0" distR="0" wp14:anchorId="09996AFC" wp14:editId="5DA9EB9C">
            <wp:extent cx="5760720" cy="1823085"/>
            <wp:effectExtent l="0" t="0" r="0" b="5715"/>
            <wp:docPr id="14" name="Obráze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60720" cy="1823085"/>
                    </a:xfrm>
                    <a:prstGeom prst="rect">
                      <a:avLst/>
                    </a:prstGeom>
                    <a:noFill/>
                    <a:ln>
                      <a:noFill/>
                    </a:ln>
                  </pic:spPr>
                </pic:pic>
              </a:graphicData>
            </a:graphic>
          </wp:inline>
        </w:drawing>
      </w:r>
    </w:p>
    <w:p w14:paraId="4FFDCDDA" w14:textId="77777777" w:rsidR="003629B0" w:rsidRPr="00611ECA" w:rsidRDefault="003629B0" w:rsidP="003629B0">
      <w:pPr>
        <w:rPr>
          <w:rFonts w:cs="Times New Roman"/>
          <w:i/>
          <w:sz w:val="20"/>
          <w:lang w:val="cs-CZ"/>
        </w:rPr>
      </w:pPr>
      <w:r w:rsidRPr="00611ECA">
        <w:rPr>
          <w:rFonts w:cs="Times New Roman"/>
          <w:i/>
          <w:sz w:val="20"/>
          <w:lang w:val="cs-CZ"/>
        </w:rPr>
        <w:t xml:space="preserve">Zdroj: Výběrové šetření nákladů a výnosů vybraných zemědělských komodit, ÚZEI </w:t>
      </w:r>
    </w:p>
    <w:p w14:paraId="56CEFD82" w14:textId="77777777" w:rsidR="003629B0" w:rsidRPr="00611ECA" w:rsidRDefault="003629B0" w:rsidP="003629B0">
      <w:pPr>
        <w:rPr>
          <w:rFonts w:cs="Times New Roman"/>
          <w:i/>
          <w:sz w:val="20"/>
          <w:lang w:val="cs-CZ"/>
        </w:rPr>
      </w:pPr>
      <w:r w:rsidRPr="00611ECA">
        <w:rPr>
          <w:rFonts w:cs="Times New Roman"/>
          <w:i/>
          <w:sz w:val="20"/>
          <w:lang w:val="cs-CZ"/>
        </w:rPr>
        <w:t xml:space="preserve">Pozn.: Souhrnná rentabilita = (CZV + důchodové provozní </w:t>
      </w:r>
      <w:proofErr w:type="gramStart"/>
      <w:r w:rsidRPr="00611ECA">
        <w:rPr>
          <w:rFonts w:cs="Times New Roman"/>
          <w:i/>
          <w:sz w:val="20"/>
          <w:lang w:val="cs-CZ"/>
        </w:rPr>
        <w:t>podpory - náklady</w:t>
      </w:r>
      <w:proofErr w:type="gramEnd"/>
      <w:r w:rsidRPr="00611ECA">
        <w:rPr>
          <w:rFonts w:cs="Times New Roman"/>
          <w:i/>
          <w:sz w:val="20"/>
          <w:lang w:val="cs-CZ"/>
        </w:rPr>
        <w:t>) / náklady</w:t>
      </w:r>
    </w:p>
    <w:p w14:paraId="5DE051D8" w14:textId="77777777" w:rsidR="003629B0" w:rsidRPr="00611ECA" w:rsidRDefault="003629B0" w:rsidP="003629B0">
      <w:pPr>
        <w:rPr>
          <w:rFonts w:cs="Times New Roman"/>
          <w:i/>
          <w:sz w:val="20"/>
          <w:lang w:val="cs-CZ"/>
        </w:rPr>
      </w:pPr>
      <w:r w:rsidRPr="00611ECA">
        <w:rPr>
          <w:rFonts w:cs="Times New Roman"/>
          <w:i/>
          <w:sz w:val="20"/>
          <w:lang w:val="cs-CZ"/>
        </w:rPr>
        <w:t>důchodové provozní podpory pro jednotlivé komodity:</w:t>
      </w:r>
    </w:p>
    <w:p w14:paraId="01B0C1B6" w14:textId="77777777" w:rsidR="003629B0" w:rsidRPr="00611ECA" w:rsidRDefault="003629B0" w:rsidP="003629B0">
      <w:pPr>
        <w:ind w:left="142"/>
        <w:rPr>
          <w:rFonts w:cs="Times New Roman"/>
          <w:i/>
          <w:sz w:val="20"/>
          <w:lang w:val="cs-CZ"/>
        </w:rPr>
      </w:pPr>
      <w:r w:rsidRPr="00611ECA">
        <w:rPr>
          <w:rFonts w:cs="Times New Roman"/>
          <w:b/>
          <w:i/>
          <w:sz w:val="20"/>
          <w:lang w:val="cs-CZ"/>
        </w:rPr>
        <w:t>mléko</w:t>
      </w:r>
      <w:r w:rsidRPr="00611ECA">
        <w:rPr>
          <w:rFonts w:cs="Times New Roman"/>
          <w:i/>
          <w:sz w:val="20"/>
          <w:lang w:val="cs-CZ"/>
        </w:rPr>
        <w:t xml:space="preserve">: </w:t>
      </w:r>
      <w:proofErr w:type="gramStart"/>
      <w:r w:rsidRPr="00611ECA">
        <w:rPr>
          <w:rFonts w:cs="Times New Roman"/>
          <w:i/>
          <w:sz w:val="20"/>
          <w:lang w:val="cs-CZ"/>
        </w:rPr>
        <w:t>přímé - platba</w:t>
      </w:r>
      <w:proofErr w:type="gramEnd"/>
      <w:r w:rsidRPr="00611ECA">
        <w:rPr>
          <w:rFonts w:cs="Times New Roman"/>
          <w:i/>
          <w:sz w:val="20"/>
          <w:lang w:val="cs-CZ"/>
        </w:rPr>
        <w:t xml:space="preserve"> na krávy chované v systému s TPM (do r. 2014 dle čl. 68, od r. 2015 VCS); PVP; I. a II. balíček; PRV - Opatření 14.1.1-14.1.3; </w:t>
      </w:r>
      <w:proofErr w:type="spellStart"/>
      <w:r w:rsidRPr="00611ECA">
        <w:rPr>
          <w:rFonts w:cs="Times New Roman"/>
          <w:i/>
          <w:sz w:val="20"/>
          <w:lang w:val="cs-CZ"/>
        </w:rPr>
        <w:t>MZe</w:t>
      </w:r>
      <w:proofErr w:type="spellEnd"/>
      <w:r w:rsidRPr="00611ECA">
        <w:rPr>
          <w:rFonts w:cs="Times New Roman"/>
          <w:i/>
          <w:sz w:val="20"/>
          <w:lang w:val="cs-CZ"/>
        </w:rPr>
        <w:t xml:space="preserve"> - </w:t>
      </w:r>
      <w:proofErr w:type="spellStart"/>
      <w:r w:rsidRPr="00611ECA">
        <w:rPr>
          <w:rFonts w:cs="Times New Roman"/>
          <w:i/>
          <w:sz w:val="20"/>
          <w:lang w:val="cs-CZ"/>
        </w:rPr>
        <w:t>dot</w:t>
      </w:r>
      <w:proofErr w:type="spellEnd"/>
      <w:r w:rsidRPr="00611ECA">
        <w:rPr>
          <w:rFonts w:cs="Times New Roman"/>
          <w:i/>
          <w:sz w:val="20"/>
          <w:lang w:val="cs-CZ"/>
        </w:rPr>
        <w:t xml:space="preserve">. </w:t>
      </w:r>
      <w:proofErr w:type="spellStart"/>
      <w:r w:rsidRPr="00611ECA">
        <w:rPr>
          <w:rFonts w:cs="Times New Roman"/>
          <w:i/>
          <w:sz w:val="20"/>
          <w:lang w:val="cs-CZ"/>
        </w:rPr>
        <w:t>tit</w:t>
      </w:r>
      <w:proofErr w:type="spellEnd"/>
      <w:r w:rsidRPr="00611ECA">
        <w:rPr>
          <w:rFonts w:cs="Times New Roman"/>
          <w:i/>
          <w:sz w:val="20"/>
          <w:lang w:val="cs-CZ"/>
        </w:rPr>
        <w:t xml:space="preserve">. 19.A, </w:t>
      </w:r>
      <w:proofErr w:type="spellStart"/>
      <w:r w:rsidRPr="00611ECA">
        <w:rPr>
          <w:rFonts w:cs="Times New Roman"/>
          <w:i/>
          <w:sz w:val="20"/>
          <w:lang w:val="cs-CZ"/>
        </w:rPr>
        <w:t>dot</w:t>
      </w:r>
      <w:proofErr w:type="spellEnd"/>
      <w:r w:rsidRPr="00611ECA">
        <w:rPr>
          <w:rFonts w:cs="Times New Roman"/>
          <w:i/>
          <w:sz w:val="20"/>
          <w:lang w:val="cs-CZ"/>
        </w:rPr>
        <w:t xml:space="preserve">. </w:t>
      </w:r>
      <w:proofErr w:type="spellStart"/>
      <w:r w:rsidRPr="00611ECA">
        <w:rPr>
          <w:rFonts w:cs="Times New Roman"/>
          <w:i/>
          <w:sz w:val="20"/>
          <w:lang w:val="cs-CZ"/>
        </w:rPr>
        <w:t>tit</w:t>
      </w:r>
      <w:proofErr w:type="spellEnd"/>
      <w:r w:rsidRPr="00611ECA">
        <w:rPr>
          <w:rFonts w:cs="Times New Roman"/>
          <w:i/>
          <w:sz w:val="20"/>
          <w:lang w:val="cs-CZ"/>
        </w:rPr>
        <w:t xml:space="preserve">. 20.A-welfare; zelená nafta, pojištění; </w:t>
      </w:r>
      <w:proofErr w:type="gramStart"/>
      <w:r w:rsidRPr="00611ECA">
        <w:rPr>
          <w:rFonts w:cs="Times New Roman"/>
          <w:i/>
          <w:sz w:val="20"/>
          <w:lang w:val="cs-CZ"/>
        </w:rPr>
        <w:t>nepřímé - krmiva</w:t>
      </w:r>
      <w:proofErr w:type="gramEnd"/>
      <w:r w:rsidRPr="00611ECA">
        <w:rPr>
          <w:rFonts w:cs="Times New Roman"/>
          <w:i/>
          <w:sz w:val="20"/>
          <w:lang w:val="cs-CZ"/>
        </w:rPr>
        <w:t xml:space="preserve"> (vč. </w:t>
      </w:r>
      <w:proofErr w:type="spellStart"/>
      <w:r w:rsidRPr="00611ECA">
        <w:rPr>
          <w:rFonts w:cs="Times New Roman"/>
          <w:i/>
          <w:sz w:val="20"/>
          <w:lang w:val="cs-CZ"/>
        </w:rPr>
        <w:t>MZe</w:t>
      </w:r>
      <w:proofErr w:type="spellEnd"/>
      <w:r w:rsidRPr="00611ECA">
        <w:rPr>
          <w:rFonts w:cs="Times New Roman"/>
          <w:i/>
          <w:sz w:val="20"/>
          <w:lang w:val="cs-CZ"/>
        </w:rPr>
        <w:t xml:space="preserve"> - </w:t>
      </w:r>
      <w:proofErr w:type="spellStart"/>
      <w:r w:rsidRPr="00611ECA">
        <w:rPr>
          <w:rFonts w:cs="Times New Roman"/>
          <w:i/>
          <w:sz w:val="20"/>
          <w:lang w:val="cs-CZ"/>
        </w:rPr>
        <w:t>dot</w:t>
      </w:r>
      <w:proofErr w:type="spellEnd"/>
      <w:r w:rsidRPr="00611ECA">
        <w:rPr>
          <w:rFonts w:cs="Times New Roman"/>
          <w:i/>
          <w:sz w:val="20"/>
          <w:lang w:val="cs-CZ"/>
        </w:rPr>
        <w:t xml:space="preserve">. </w:t>
      </w:r>
      <w:proofErr w:type="spellStart"/>
      <w:r w:rsidRPr="00611ECA">
        <w:rPr>
          <w:rFonts w:cs="Times New Roman"/>
          <w:i/>
          <w:sz w:val="20"/>
          <w:lang w:val="cs-CZ"/>
        </w:rPr>
        <w:t>tit</w:t>
      </w:r>
      <w:proofErr w:type="spellEnd"/>
      <w:r w:rsidRPr="00611ECA">
        <w:rPr>
          <w:rFonts w:cs="Times New Roman"/>
          <w:i/>
          <w:sz w:val="20"/>
          <w:lang w:val="cs-CZ"/>
        </w:rPr>
        <w:t>. S.1.1.2 (sucho 2015))</w:t>
      </w:r>
    </w:p>
    <w:p w14:paraId="7504085B" w14:textId="77777777" w:rsidR="003629B0" w:rsidRPr="00611ECA" w:rsidRDefault="003629B0" w:rsidP="003629B0">
      <w:pPr>
        <w:ind w:left="142"/>
        <w:rPr>
          <w:rFonts w:cs="Times New Roman"/>
          <w:i/>
          <w:sz w:val="20"/>
          <w:lang w:val="cs-CZ"/>
        </w:rPr>
      </w:pPr>
      <w:r w:rsidRPr="00611ECA">
        <w:rPr>
          <w:rFonts w:cs="Times New Roman"/>
          <w:b/>
          <w:i/>
          <w:sz w:val="20"/>
          <w:lang w:val="cs-CZ"/>
        </w:rPr>
        <w:t>výkrm býků</w:t>
      </w:r>
      <w:r w:rsidRPr="00611ECA">
        <w:rPr>
          <w:rFonts w:cs="Times New Roman"/>
          <w:i/>
          <w:sz w:val="20"/>
          <w:lang w:val="cs-CZ"/>
        </w:rPr>
        <w:t>:</w:t>
      </w:r>
      <w:r w:rsidRPr="00611ECA">
        <w:rPr>
          <w:rFonts w:cs="Times New Roman"/>
          <w:lang w:val="cs-CZ"/>
        </w:rPr>
        <w:t xml:space="preserve"> </w:t>
      </w:r>
      <w:proofErr w:type="gramStart"/>
      <w:r w:rsidRPr="00611ECA">
        <w:rPr>
          <w:rFonts w:cs="Times New Roman"/>
          <w:i/>
          <w:sz w:val="20"/>
          <w:lang w:val="cs-CZ"/>
        </w:rPr>
        <w:t>přímé - PVP</w:t>
      </w:r>
      <w:proofErr w:type="gramEnd"/>
      <w:r w:rsidRPr="00611ECA">
        <w:rPr>
          <w:rFonts w:cs="Times New Roman"/>
          <w:i/>
          <w:sz w:val="20"/>
          <w:lang w:val="cs-CZ"/>
        </w:rPr>
        <w:t xml:space="preserve">, zelená nafta, pojištění; nepřímé - krmiva (vč. </w:t>
      </w:r>
      <w:proofErr w:type="spellStart"/>
      <w:r w:rsidRPr="00611ECA">
        <w:rPr>
          <w:rFonts w:cs="Times New Roman"/>
          <w:i/>
          <w:sz w:val="20"/>
          <w:lang w:val="cs-CZ"/>
        </w:rPr>
        <w:t>MZe</w:t>
      </w:r>
      <w:proofErr w:type="spellEnd"/>
      <w:r w:rsidRPr="00611ECA">
        <w:rPr>
          <w:rFonts w:cs="Times New Roman"/>
          <w:i/>
          <w:sz w:val="20"/>
          <w:lang w:val="cs-CZ"/>
        </w:rPr>
        <w:t xml:space="preserve"> - </w:t>
      </w:r>
      <w:proofErr w:type="spellStart"/>
      <w:r w:rsidRPr="00611ECA">
        <w:rPr>
          <w:rFonts w:cs="Times New Roman"/>
          <w:i/>
          <w:sz w:val="20"/>
          <w:lang w:val="cs-CZ"/>
        </w:rPr>
        <w:t>dot</w:t>
      </w:r>
      <w:proofErr w:type="spellEnd"/>
      <w:r w:rsidRPr="00611ECA">
        <w:rPr>
          <w:rFonts w:cs="Times New Roman"/>
          <w:i/>
          <w:sz w:val="20"/>
          <w:lang w:val="cs-CZ"/>
        </w:rPr>
        <w:t xml:space="preserve">. </w:t>
      </w:r>
      <w:proofErr w:type="spellStart"/>
      <w:r w:rsidRPr="00611ECA">
        <w:rPr>
          <w:rFonts w:cs="Times New Roman"/>
          <w:i/>
          <w:sz w:val="20"/>
          <w:lang w:val="cs-CZ"/>
        </w:rPr>
        <w:t>tit</w:t>
      </w:r>
      <w:proofErr w:type="spellEnd"/>
      <w:r w:rsidRPr="00611ECA">
        <w:rPr>
          <w:rFonts w:cs="Times New Roman"/>
          <w:i/>
          <w:sz w:val="20"/>
          <w:lang w:val="cs-CZ"/>
        </w:rPr>
        <w:t>. S.1.1.2 (sucho 2015))</w:t>
      </w:r>
    </w:p>
    <w:p w14:paraId="36C16F77" w14:textId="77777777" w:rsidR="003629B0" w:rsidRPr="00611ECA" w:rsidRDefault="003629B0" w:rsidP="003629B0">
      <w:pPr>
        <w:ind w:left="142"/>
        <w:rPr>
          <w:rFonts w:cs="Times New Roman"/>
          <w:i/>
          <w:sz w:val="20"/>
          <w:lang w:val="cs-CZ"/>
        </w:rPr>
      </w:pPr>
      <w:r w:rsidRPr="00611ECA">
        <w:rPr>
          <w:rFonts w:cs="Times New Roman"/>
          <w:b/>
          <w:i/>
          <w:sz w:val="20"/>
          <w:lang w:val="cs-CZ"/>
        </w:rPr>
        <w:t>KBTPM</w:t>
      </w:r>
      <w:r w:rsidRPr="00611ECA">
        <w:rPr>
          <w:rFonts w:cs="Times New Roman"/>
          <w:i/>
          <w:sz w:val="20"/>
          <w:lang w:val="cs-CZ"/>
        </w:rPr>
        <w:t xml:space="preserve">: </w:t>
      </w:r>
      <w:proofErr w:type="gramStart"/>
      <w:r w:rsidRPr="00611ECA">
        <w:rPr>
          <w:rFonts w:cs="Times New Roman"/>
          <w:i/>
          <w:sz w:val="20"/>
          <w:lang w:val="cs-CZ"/>
        </w:rPr>
        <w:t>přímé - PVP</w:t>
      </w:r>
      <w:proofErr w:type="gramEnd"/>
      <w:r w:rsidRPr="00611ECA">
        <w:rPr>
          <w:rFonts w:cs="Times New Roman"/>
          <w:i/>
          <w:sz w:val="20"/>
          <w:lang w:val="cs-CZ"/>
        </w:rPr>
        <w:t xml:space="preserve">, zelená nafta, pojištění; nepřímé - krmiva (vč. </w:t>
      </w:r>
      <w:proofErr w:type="spellStart"/>
      <w:r w:rsidRPr="00611ECA">
        <w:rPr>
          <w:rFonts w:cs="Times New Roman"/>
          <w:i/>
          <w:sz w:val="20"/>
          <w:lang w:val="cs-CZ"/>
        </w:rPr>
        <w:t>MZe</w:t>
      </w:r>
      <w:proofErr w:type="spellEnd"/>
      <w:r w:rsidRPr="00611ECA">
        <w:rPr>
          <w:rFonts w:cs="Times New Roman"/>
          <w:i/>
          <w:sz w:val="20"/>
          <w:lang w:val="cs-CZ"/>
        </w:rPr>
        <w:t xml:space="preserve"> - </w:t>
      </w:r>
      <w:proofErr w:type="spellStart"/>
      <w:r w:rsidRPr="00611ECA">
        <w:rPr>
          <w:rFonts w:cs="Times New Roman"/>
          <w:i/>
          <w:sz w:val="20"/>
          <w:lang w:val="cs-CZ"/>
        </w:rPr>
        <w:t>dot</w:t>
      </w:r>
      <w:proofErr w:type="spellEnd"/>
      <w:r w:rsidRPr="00611ECA">
        <w:rPr>
          <w:rFonts w:cs="Times New Roman"/>
          <w:i/>
          <w:sz w:val="20"/>
          <w:lang w:val="cs-CZ"/>
        </w:rPr>
        <w:t xml:space="preserve">. </w:t>
      </w:r>
      <w:proofErr w:type="spellStart"/>
      <w:r w:rsidRPr="00611ECA">
        <w:rPr>
          <w:rFonts w:cs="Times New Roman"/>
          <w:i/>
          <w:sz w:val="20"/>
          <w:lang w:val="cs-CZ"/>
        </w:rPr>
        <w:t>tit</w:t>
      </w:r>
      <w:proofErr w:type="spellEnd"/>
      <w:r w:rsidRPr="00611ECA">
        <w:rPr>
          <w:rFonts w:cs="Times New Roman"/>
          <w:i/>
          <w:sz w:val="20"/>
          <w:lang w:val="cs-CZ"/>
        </w:rPr>
        <w:t>. S.1.1.2 (sucho 2015))</w:t>
      </w:r>
    </w:p>
    <w:p w14:paraId="35DE0212" w14:textId="77777777" w:rsidR="003629B0" w:rsidRPr="00611ECA" w:rsidRDefault="003629B0" w:rsidP="003629B0">
      <w:pPr>
        <w:ind w:left="142"/>
        <w:rPr>
          <w:rFonts w:cs="Times New Roman"/>
          <w:i/>
          <w:sz w:val="20"/>
          <w:lang w:val="cs-CZ"/>
        </w:rPr>
      </w:pPr>
      <w:r w:rsidRPr="00611ECA">
        <w:rPr>
          <w:rFonts w:cs="Times New Roman"/>
          <w:b/>
          <w:i/>
          <w:sz w:val="20"/>
          <w:lang w:val="cs-CZ"/>
        </w:rPr>
        <w:t>výkrm prasat</w:t>
      </w:r>
      <w:r w:rsidRPr="00611ECA">
        <w:rPr>
          <w:rFonts w:cs="Times New Roman"/>
          <w:i/>
          <w:sz w:val="20"/>
          <w:lang w:val="cs-CZ"/>
        </w:rPr>
        <w:t xml:space="preserve">: přímé - I. a II. balíček; </w:t>
      </w:r>
      <w:proofErr w:type="gramStart"/>
      <w:r w:rsidRPr="00611ECA">
        <w:rPr>
          <w:rFonts w:cs="Times New Roman"/>
          <w:i/>
          <w:sz w:val="20"/>
          <w:lang w:val="cs-CZ"/>
        </w:rPr>
        <w:t>PRV - Opatření</w:t>
      </w:r>
      <w:proofErr w:type="gramEnd"/>
      <w:r w:rsidRPr="00611ECA">
        <w:rPr>
          <w:rFonts w:cs="Times New Roman"/>
          <w:i/>
          <w:sz w:val="20"/>
          <w:lang w:val="cs-CZ"/>
        </w:rPr>
        <w:t xml:space="preserve"> 14.1.4-14.1.5 (</w:t>
      </w:r>
      <w:proofErr w:type="spellStart"/>
      <w:r w:rsidRPr="00611ECA">
        <w:rPr>
          <w:rFonts w:cs="Times New Roman"/>
          <w:i/>
          <w:sz w:val="20"/>
          <w:lang w:val="cs-CZ"/>
        </w:rPr>
        <w:t>welfare</w:t>
      </w:r>
      <w:proofErr w:type="spellEnd"/>
      <w:r w:rsidRPr="00611ECA">
        <w:rPr>
          <w:rFonts w:cs="Times New Roman"/>
          <w:i/>
          <w:sz w:val="20"/>
          <w:lang w:val="cs-CZ"/>
        </w:rPr>
        <w:t xml:space="preserve">); </w:t>
      </w:r>
      <w:proofErr w:type="spellStart"/>
      <w:r w:rsidRPr="00611ECA">
        <w:rPr>
          <w:rFonts w:cs="Times New Roman"/>
          <w:i/>
          <w:sz w:val="20"/>
          <w:lang w:val="cs-CZ"/>
        </w:rPr>
        <w:t>MZe</w:t>
      </w:r>
      <w:proofErr w:type="spellEnd"/>
      <w:r w:rsidRPr="00611ECA">
        <w:rPr>
          <w:rFonts w:cs="Times New Roman"/>
          <w:i/>
          <w:sz w:val="20"/>
          <w:lang w:val="cs-CZ"/>
        </w:rPr>
        <w:t xml:space="preserve"> - </w:t>
      </w:r>
      <w:proofErr w:type="spellStart"/>
      <w:r w:rsidRPr="00611ECA">
        <w:rPr>
          <w:rFonts w:cs="Times New Roman"/>
          <w:i/>
          <w:sz w:val="20"/>
          <w:lang w:val="cs-CZ"/>
        </w:rPr>
        <w:t>dot</w:t>
      </w:r>
      <w:proofErr w:type="spellEnd"/>
      <w:r w:rsidRPr="00611ECA">
        <w:rPr>
          <w:rFonts w:cs="Times New Roman"/>
          <w:i/>
          <w:sz w:val="20"/>
          <w:lang w:val="cs-CZ"/>
        </w:rPr>
        <w:t xml:space="preserve">. </w:t>
      </w:r>
      <w:proofErr w:type="spellStart"/>
      <w:r w:rsidRPr="00611ECA">
        <w:rPr>
          <w:rFonts w:cs="Times New Roman"/>
          <w:i/>
          <w:sz w:val="20"/>
          <w:lang w:val="cs-CZ"/>
        </w:rPr>
        <w:t>tit</w:t>
      </w:r>
      <w:proofErr w:type="spellEnd"/>
      <w:r w:rsidRPr="00611ECA">
        <w:rPr>
          <w:rFonts w:cs="Times New Roman"/>
          <w:i/>
          <w:sz w:val="20"/>
          <w:lang w:val="cs-CZ"/>
        </w:rPr>
        <w:t xml:space="preserve">. 8; zelená nafta, pojištění; </w:t>
      </w:r>
      <w:proofErr w:type="gramStart"/>
      <w:r w:rsidRPr="00611ECA">
        <w:rPr>
          <w:rFonts w:cs="Times New Roman"/>
          <w:i/>
          <w:sz w:val="20"/>
          <w:lang w:val="cs-CZ"/>
        </w:rPr>
        <w:t>nepřímé - krmiva</w:t>
      </w:r>
      <w:proofErr w:type="gramEnd"/>
    </w:p>
    <w:p w14:paraId="21023E37" w14:textId="77777777" w:rsidR="003629B0" w:rsidRPr="00611ECA" w:rsidRDefault="003629B0" w:rsidP="003629B0">
      <w:pPr>
        <w:ind w:left="142"/>
        <w:rPr>
          <w:rFonts w:cs="Times New Roman"/>
          <w:i/>
          <w:sz w:val="20"/>
          <w:lang w:val="cs-CZ"/>
        </w:rPr>
      </w:pPr>
      <w:r w:rsidRPr="00611ECA">
        <w:rPr>
          <w:rFonts w:cs="Times New Roman"/>
          <w:b/>
          <w:i/>
          <w:sz w:val="20"/>
          <w:lang w:val="cs-CZ"/>
        </w:rPr>
        <w:t>chovu drůbeže</w:t>
      </w:r>
      <w:r w:rsidRPr="00611ECA">
        <w:rPr>
          <w:rFonts w:cs="Times New Roman"/>
          <w:i/>
          <w:sz w:val="20"/>
          <w:lang w:val="cs-CZ"/>
        </w:rPr>
        <w:t xml:space="preserve">: </w:t>
      </w:r>
      <w:proofErr w:type="gramStart"/>
      <w:r w:rsidRPr="00611ECA">
        <w:rPr>
          <w:rFonts w:cs="Times New Roman"/>
          <w:i/>
          <w:sz w:val="20"/>
          <w:lang w:val="cs-CZ"/>
        </w:rPr>
        <w:t xml:space="preserve">přímé - </w:t>
      </w:r>
      <w:proofErr w:type="spellStart"/>
      <w:r w:rsidRPr="00611ECA">
        <w:rPr>
          <w:rFonts w:cs="Times New Roman"/>
          <w:i/>
          <w:sz w:val="20"/>
          <w:lang w:val="cs-CZ"/>
        </w:rPr>
        <w:t>MZe</w:t>
      </w:r>
      <w:proofErr w:type="spellEnd"/>
      <w:proofErr w:type="gramEnd"/>
      <w:r w:rsidRPr="00611ECA">
        <w:rPr>
          <w:rFonts w:cs="Times New Roman"/>
          <w:i/>
          <w:sz w:val="20"/>
          <w:lang w:val="cs-CZ"/>
        </w:rPr>
        <w:t xml:space="preserve"> - </w:t>
      </w:r>
      <w:proofErr w:type="spellStart"/>
      <w:r w:rsidRPr="00611ECA">
        <w:rPr>
          <w:rFonts w:cs="Times New Roman"/>
          <w:i/>
          <w:sz w:val="20"/>
          <w:lang w:val="cs-CZ"/>
        </w:rPr>
        <w:t>dot</w:t>
      </w:r>
      <w:proofErr w:type="spellEnd"/>
      <w:r w:rsidRPr="00611ECA">
        <w:rPr>
          <w:rFonts w:cs="Times New Roman"/>
          <w:i/>
          <w:sz w:val="20"/>
          <w:lang w:val="cs-CZ"/>
        </w:rPr>
        <w:t xml:space="preserve">. </w:t>
      </w:r>
      <w:proofErr w:type="spellStart"/>
      <w:r w:rsidRPr="00611ECA">
        <w:rPr>
          <w:rFonts w:cs="Times New Roman"/>
          <w:i/>
          <w:sz w:val="20"/>
          <w:lang w:val="cs-CZ"/>
        </w:rPr>
        <w:t>tit</w:t>
      </w:r>
      <w:proofErr w:type="spellEnd"/>
      <w:r w:rsidRPr="00611ECA">
        <w:rPr>
          <w:rFonts w:cs="Times New Roman"/>
          <w:i/>
          <w:sz w:val="20"/>
          <w:lang w:val="cs-CZ"/>
        </w:rPr>
        <w:t xml:space="preserve">. 8.F.c, </w:t>
      </w:r>
      <w:proofErr w:type="spellStart"/>
      <w:r w:rsidRPr="00611ECA">
        <w:rPr>
          <w:rFonts w:cs="Times New Roman"/>
          <w:i/>
          <w:sz w:val="20"/>
          <w:lang w:val="cs-CZ"/>
        </w:rPr>
        <w:t>dot</w:t>
      </w:r>
      <w:proofErr w:type="spellEnd"/>
      <w:r w:rsidRPr="00611ECA">
        <w:rPr>
          <w:rFonts w:cs="Times New Roman"/>
          <w:i/>
          <w:sz w:val="20"/>
          <w:lang w:val="cs-CZ"/>
        </w:rPr>
        <w:t xml:space="preserve">. </w:t>
      </w:r>
      <w:proofErr w:type="spellStart"/>
      <w:r w:rsidRPr="00611ECA">
        <w:rPr>
          <w:rFonts w:cs="Times New Roman"/>
          <w:i/>
          <w:sz w:val="20"/>
          <w:lang w:val="cs-CZ"/>
        </w:rPr>
        <w:t>tit</w:t>
      </w:r>
      <w:proofErr w:type="spellEnd"/>
      <w:r w:rsidRPr="00611ECA">
        <w:rPr>
          <w:rFonts w:cs="Times New Roman"/>
          <w:i/>
          <w:sz w:val="20"/>
          <w:lang w:val="cs-CZ"/>
        </w:rPr>
        <w:t xml:space="preserve">. 20.B; zelená nafta, pojištění; </w:t>
      </w:r>
      <w:proofErr w:type="gramStart"/>
      <w:r w:rsidRPr="00611ECA">
        <w:rPr>
          <w:rFonts w:cs="Times New Roman"/>
          <w:i/>
          <w:sz w:val="20"/>
          <w:lang w:val="cs-CZ"/>
        </w:rPr>
        <w:t>nepřímé - krmiva</w:t>
      </w:r>
      <w:proofErr w:type="gramEnd"/>
    </w:p>
    <w:p w14:paraId="6E197701" w14:textId="77777777" w:rsidR="003629B0" w:rsidRPr="00611ECA" w:rsidRDefault="003629B0" w:rsidP="003629B0">
      <w:pPr>
        <w:ind w:left="142"/>
        <w:rPr>
          <w:rFonts w:cs="Times New Roman"/>
          <w:i/>
          <w:sz w:val="20"/>
          <w:lang w:val="cs-CZ"/>
        </w:rPr>
      </w:pPr>
      <w:r w:rsidRPr="00611ECA">
        <w:rPr>
          <w:rFonts w:cs="Times New Roman"/>
          <w:b/>
          <w:i/>
          <w:sz w:val="20"/>
          <w:lang w:val="cs-CZ"/>
        </w:rPr>
        <w:t>vejce</w:t>
      </w:r>
      <w:r w:rsidRPr="00611ECA">
        <w:rPr>
          <w:rFonts w:cs="Times New Roman"/>
          <w:i/>
          <w:sz w:val="20"/>
          <w:lang w:val="cs-CZ"/>
        </w:rPr>
        <w:t xml:space="preserve">: </w:t>
      </w:r>
      <w:proofErr w:type="gramStart"/>
      <w:r w:rsidRPr="00611ECA">
        <w:rPr>
          <w:rFonts w:cs="Times New Roman"/>
          <w:i/>
          <w:sz w:val="20"/>
          <w:lang w:val="cs-CZ"/>
        </w:rPr>
        <w:t xml:space="preserve">přímé - </w:t>
      </w:r>
      <w:proofErr w:type="spellStart"/>
      <w:r w:rsidRPr="00611ECA">
        <w:rPr>
          <w:rFonts w:cs="Times New Roman"/>
          <w:i/>
          <w:sz w:val="20"/>
          <w:lang w:val="cs-CZ"/>
        </w:rPr>
        <w:t>MZe</w:t>
      </w:r>
      <w:proofErr w:type="spellEnd"/>
      <w:proofErr w:type="gramEnd"/>
      <w:r w:rsidRPr="00611ECA">
        <w:rPr>
          <w:rFonts w:cs="Times New Roman"/>
          <w:i/>
          <w:sz w:val="20"/>
          <w:lang w:val="cs-CZ"/>
        </w:rPr>
        <w:t xml:space="preserve"> - </w:t>
      </w:r>
      <w:proofErr w:type="spellStart"/>
      <w:r w:rsidRPr="00611ECA">
        <w:rPr>
          <w:rFonts w:cs="Times New Roman"/>
          <w:i/>
          <w:sz w:val="20"/>
          <w:lang w:val="cs-CZ"/>
        </w:rPr>
        <w:t>dot</w:t>
      </w:r>
      <w:proofErr w:type="spellEnd"/>
      <w:r w:rsidRPr="00611ECA">
        <w:rPr>
          <w:rFonts w:cs="Times New Roman"/>
          <w:i/>
          <w:sz w:val="20"/>
          <w:lang w:val="cs-CZ"/>
        </w:rPr>
        <w:t xml:space="preserve">. </w:t>
      </w:r>
      <w:proofErr w:type="spellStart"/>
      <w:r w:rsidRPr="00611ECA">
        <w:rPr>
          <w:rFonts w:cs="Times New Roman"/>
          <w:i/>
          <w:sz w:val="20"/>
          <w:lang w:val="cs-CZ"/>
        </w:rPr>
        <w:t>tit</w:t>
      </w:r>
      <w:proofErr w:type="spellEnd"/>
      <w:r w:rsidRPr="00611ECA">
        <w:rPr>
          <w:rFonts w:cs="Times New Roman"/>
          <w:i/>
          <w:sz w:val="20"/>
          <w:lang w:val="cs-CZ"/>
        </w:rPr>
        <w:t xml:space="preserve">. 8.F.c, </w:t>
      </w:r>
      <w:proofErr w:type="spellStart"/>
      <w:r w:rsidRPr="00611ECA">
        <w:rPr>
          <w:rFonts w:cs="Times New Roman"/>
          <w:i/>
          <w:sz w:val="20"/>
          <w:lang w:val="cs-CZ"/>
        </w:rPr>
        <w:t>dot</w:t>
      </w:r>
      <w:proofErr w:type="spellEnd"/>
      <w:r w:rsidRPr="00611ECA">
        <w:rPr>
          <w:rFonts w:cs="Times New Roman"/>
          <w:i/>
          <w:sz w:val="20"/>
          <w:lang w:val="cs-CZ"/>
        </w:rPr>
        <w:t xml:space="preserve">. </w:t>
      </w:r>
      <w:proofErr w:type="spellStart"/>
      <w:r w:rsidRPr="00611ECA">
        <w:rPr>
          <w:rFonts w:cs="Times New Roman"/>
          <w:i/>
          <w:sz w:val="20"/>
          <w:lang w:val="cs-CZ"/>
        </w:rPr>
        <w:t>tit</w:t>
      </w:r>
      <w:proofErr w:type="spellEnd"/>
      <w:r w:rsidRPr="00611ECA">
        <w:rPr>
          <w:rFonts w:cs="Times New Roman"/>
          <w:i/>
          <w:sz w:val="20"/>
          <w:lang w:val="cs-CZ"/>
        </w:rPr>
        <w:t xml:space="preserve">. 20.B; zelená nafta, pojištění; </w:t>
      </w:r>
      <w:proofErr w:type="gramStart"/>
      <w:r w:rsidRPr="00611ECA">
        <w:rPr>
          <w:rFonts w:cs="Times New Roman"/>
          <w:i/>
          <w:sz w:val="20"/>
          <w:lang w:val="cs-CZ"/>
        </w:rPr>
        <w:t>nepřímé - krmiva</w:t>
      </w:r>
      <w:proofErr w:type="gramEnd"/>
    </w:p>
    <w:p w14:paraId="61F755F3" w14:textId="77777777" w:rsidR="003629B0" w:rsidRPr="00611ECA" w:rsidRDefault="003629B0" w:rsidP="003629B0">
      <w:pPr>
        <w:spacing w:after="120"/>
        <w:rPr>
          <w:rFonts w:cs="Times New Roman"/>
          <w:i/>
          <w:sz w:val="20"/>
          <w:lang w:val="cs-CZ"/>
        </w:rPr>
      </w:pPr>
    </w:p>
    <w:p w14:paraId="68A93D64" w14:textId="77777777" w:rsidR="003629B0" w:rsidRPr="00611ECA" w:rsidRDefault="003629B0" w:rsidP="003629B0">
      <w:pPr>
        <w:spacing w:before="120"/>
        <w:ind w:left="567"/>
        <w:rPr>
          <w:rFonts w:cs="Times New Roman"/>
          <w:lang w:val="cs-CZ"/>
        </w:rPr>
      </w:pPr>
      <w:r w:rsidRPr="00611ECA">
        <w:rPr>
          <w:rFonts w:cs="Times New Roman"/>
          <w:lang w:val="cs-CZ"/>
        </w:rPr>
        <w:t>kde lze souhrnně konstatovat</w:t>
      </w:r>
      <w:r w:rsidRPr="00611ECA">
        <w:rPr>
          <w:rStyle w:val="Znakapoznpodarou"/>
          <w:lang w:val="cs-CZ"/>
        </w:rPr>
        <w:footnoteReference w:id="8"/>
      </w:r>
      <w:r w:rsidRPr="00611ECA">
        <w:rPr>
          <w:rFonts w:cs="Times New Roman"/>
          <w:lang w:val="cs-CZ"/>
        </w:rPr>
        <w:t>:</w:t>
      </w:r>
    </w:p>
    <w:p w14:paraId="3FA517AB" w14:textId="77777777" w:rsidR="003629B0" w:rsidRPr="00611ECA" w:rsidRDefault="003629B0" w:rsidP="00B56A4D">
      <w:pPr>
        <w:pStyle w:val="UZEIOdrky"/>
        <w:numPr>
          <w:ilvl w:val="1"/>
          <w:numId w:val="2"/>
        </w:numPr>
      </w:pPr>
      <w:r w:rsidRPr="00611ECA">
        <w:t xml:space="preserve">Nejvyšší jednotkovou souhrnnou rentabilitu vykazují „tradiční“ komodity polní výroby (obiloviny, olejniny) a krávy BTPM. Naopak nejnižší souhrnnou rentabilitu vykazují ostatní komodity s většími nároky na množství a kvalitu práce a technologické vybavenosti. </w:t>
      </w:r>
    </w:p>
    <w:p w14:paraId="3B89DC01" w14:textId="77777777" w:rsidR="003629B0" w:rsidRPr="00611ECA" w:rsidRDefault="003629B0" w:rsidP="00B56A4D">
      <w:pPr>
        <w:pStyle w:val="UZEIOdrky"/>
        <w:numPr>
          <w:ilvl w:val="1"/>
          <w:numId w:val="2"/>
        </w:numPr>
      </w:pPr>
      <w:r w:rsidRPr="00611ECA">
        <w:t xml:space="preserve">Všechny tyto ostatní komodity a včetně krav BTPM však mají výrazné rozdíly mezi souhrnnou a nákladovou rentabilitou, které indikují podstatně větší závislost těchto komodit na provozních podporách. </w:t>
      </w:r>
    </w:p>
    <w:p w14:paraId="32C9E6E2" w14:textId="25A95D3E" w:rsidR="003629B0" w:rsidRPr="00611ECA" w:rsidRDefault="003629B0" w:rsidP="00B56A4D">
      <w:pPr>
        <w:pStyle w:val="UZEIOdrky"/>
        <w:numPr>
          <w:ilvl w:val="1"/>
          <w:numId w:val="2"/>
        </w:numPr>
      </w:pPr>
      <w:r w:rsidRPr="00611ECA">
        <w:t xml:space="preserve">Prakticky všechny komodity vykazují mimořádně velké rozdíly mezi nejlepší a nejhorší skupinou pozorování (podniků) a odtud i značné rezervy ve zvyšování konkurenceschopnosti, včetně případného odchodu z trhu horších producentů (viz také grafy: </w:t>
      </w:r>
      <w:r w:rsidR="00B56A4D">
        <w:fldChar w:fldCharType="begin"/>
      </w:r>
      <w:r w:rsidR="00B56A4D">
        <w:instrText xml:space="preserve"> REF _Ref83888873 \r \h </w:instrText>
      </w:r>
      <w:r w:rsidR="00B56A4D">
        <w:fldChar w:fldCharType="separate"/>
      </w:r>
      <w:r w:rsidR="00B56A4D">
        <w:t>Graf 8</w:t>
      </w:r>
      <w:r w:rsidR="00B56A4D">
        <w:fldChar w:fldCharType="end"/>
      </w:r>
      <w:r w:rsidRPr="00611ECA">
        <w:t xml:space="preserve"> - </w:t>
      </w:r>
      <w:r w:rsidR="00B56A4D">
        <w:fldChar w:fldCharType="begin"/>
      </w:r>
      <w:r w:rsidR="00B56A4D">
        <w:instrText xml:space="preserve"> REF _Ref83888917 \r \h </w:instrText>
      </w:r>
      <w:r w:rsidR="00B56A4D">
        <w:fldChar w:fldCharType="separate"/>
      </w:r>
      <w:r w:rsidR="00B56A4D">
        <w:t>Graf 10</w:t>
      </w:r>
      <w:r w:rsidR="00B56A4D">
        <w:fldChar w:fldCharType="end"/>
      </w:r>
      <w:r w:rsidR="00B56A4D">
        <w:t>).</w:t>
      </w:r>
    </w:p>
    <w:p w14:paraId="06AB41C0" w14:textId="329E485D" w:rsidR="003629B0" w:rsidRDefault="003629B0" w:rsidP="003629B0">
      <w:pPr>
        <w:spacing w:before="120"/>
        <w:rPr>
          <w:rFonts w:cs="Times New Roman"/>
          <w:lang w:val="cs-CZ"/>
        </w:rPr>
      </w:pPr>
    </w:p>
    <w:p w14:paraId="7D4AEA94" w14:textId="3E1624F4" w:rsidR="00B56A4D" w:rsidRDefault="00B56A4D" w:rsidP="003629B0">
      <w:pPr>
        <w:spacing w:before="120"/>
        <w:rPr>
          <w:rFonts w:cs="Times New Roman"/>
          <w:lang w:val="cs-CZ"/>
        </w:rPr>
      </w:pPr>
    </w:p>
    <w:p w14:paraId="729481C6" w14:textId="2A6854AB" w:rsidR="00B56A4D" w:rsidRDefault="00B56A4D" w:rsidP="003629B0">
      <w:pPr>
        <w:spacing w:before="120"/>
        <w:rPr>
          <w:rFonts w:cs="Times New Roman"/>
          <w:lang w:val="cs-CZ"/>
        </w:rPr>
      </w:pPr>
    </w:p>
    <w:p w14:paraId="7F84E621" w14:textId="7B24C0EC" w:rsidR="00B56A4D" w:rsidRDefault="00B56A4D" w:rsidP="003629B0">
      <w:pPr>
        <w:spacing w:before="120"/>
        <w:rPr>
          <w:rFonts w:cs="Times New Roman"/>
          <w:lang w:val="cs-CZ"/>
        </w:rPr>
      </w:pPr>
    </w:p>
    <w:p w14:paraId="4C0A1758" w14:textId="729E2955" w:rsidR="00B56A4D" w:rsidRDefault="00B56A4D" w:rsidP="003629B0">
      <w:pPr>
        <w:spacing w:before="120"/>
        <w:rPr>
          <w:rFonts w:cs="Times New Roman"/>
          <w:lang w:val="cs-CZ"/>
        </w:rPr>
      </w:pPr>
    </w:p>
    <w:p w14:paraId="38A4975E" w14:textId="4BB30104" w:rsidR="00B56A4D" w:rsidRDefault="00B56A4D" w:rsidP="003629B0">
      <w:pPr>
        <w:spacing w:before="120"/>
        <w:rPr>
          <w:rFonts w:cs="Times New Roman"/>
          <w:lang w:val="cs-CZ"/>
        </w:rPr>
      </w:pPr>
    </w:p>
    <w:p w14:paraId="2D3AC714" w14:textId="47345C20" w:rsidR="00B56A4D" w:rsidRDefault="00B56A4D" w:rsidP="003629B0">
      <w:pPr>
        <w:spacing w:before="120"/>
        <w:rPr>
          <w:rFonts w:cs="Times New Roman"/>
          <w:lang w:val="cs-CZ"/>
        </w:rPr>
      </w:pPr>
    </w:p>
    <w:p w14:paraId="3EBF0E8B" w14:textId="4E025304" w:rsidR="00B56A4D" w:rsidRDefault="00B56A4D" w:rsidP="003629B0">
      <w:pPr>
        <w:spacing w:before="120"/>
        <w:rPr>
          <w:rFonts w:cs="Times New Roman"/>
          <w:lang w:val="cs-CZ"/>
        </w:rPr>
      </w:pPr>
    </w:p>
    <w:p w14:paraId="4A37A276" w14:textId="77777777" w:rsidR="00B56A4D" w:rsidRPr="00611ECA" w:rsidRDefault="00B56A4D" w:rsidP="003629B0">
      <w:pPr>
        <w:spacing w:before="120"/>
        <w:rPr>
          <w:rFonts w:cs="Times New Roman"/>
          <w:lang w:val="cs-CZ"/>
        </w:rPr>
      </w:pPr>
    </w:p>
    <w:p w14:paraId="73060776" w14:textId="549679E5" w:rsidR="003629B0" w:rsidRPr="00611ECA" w:rsidRDefault="003629B0" w:rsidP="00B56A4D">
      <w:pPr>
        <w:pStyle w:val="UZEIGraf"/>
      </w:pPr>
      <w:bookmarkStart w:id="40" w:name="_Ref83888873"/>
      <w:bookmarkStart w:id="41" w:name="_Toc83891409"/>
      <w:r w:rsidRPr="00611ECA">
        <w:lastRenderedPageBreak/>
        <w:t>Souhrnná rentabilita komodit RV (%) - průměr 2014-2016: srovnání podniků s nejlepší a nejhorší třetinou rentability</w:t>
      </w:r>
      <w:bookmarkEnd w:id="40"/>
      <w:bookmarkEnd w:id="41"/>
    </w:p>
    <w:p w14:paraId="49593A38" w14:textId="77777777" w:rsidR="003629B0" w:rsidRPr="00611ECA" w:rsidRDefault="003629B0" w:rsidP="003629B0">
      <w:pPr>
        <w:rPr>
          <w:rFonts w:cs="Times New Roman"/>
          <w:lang w:val="cs-CZ" w:eastAsia="x-none"/>
        </w:rPr>
      </w:pPr>
      <w:r w:rsidRPr="00611ECA">
        <w:rPr>
          <w:rFonts w:cs="Times New Roman"/>
          <w:noProof/>
          <w:lang w:val="cs-CZ"/>
        </w:rPr>
        <w:drawing>
          <wp:inline distT="0" distB="0" distL="0" distR="0" wp14:anchorId="5AC0A400" wp14:editId="2B607628">
            <wp:extent cx="4485736" cy="2724706"/>
            <wp:effectExtent l="0" t="0" r="0" b="0"/>
            <wp:docPr id="43" name="Obrázek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499499" cy="2733066"/>
                    </a:xfrm>
                    <a:prstGeom prst="rect">
                      <a:avLst/>
                    </a:prstGeom>
                    <a:noFill/>
                    <a:ln>
                      <a:noFill/>
                    </a:ln>
                  </pic:spPr>
                </pic:pic>
              </a:graphicData>
            </a:graphic>
          </wp:inline>
        </w:drawing>
      </w:r>
    </w:p>
    <w:p w14:paraId="56C022A8" w14:textId="1DD2EDA2" w:rsidR="003629B0" w:rsidRPr="00611ECA" w:rsidRDefault="003629B0" w:rsidP="003629B0">
      <w:pPr>
        <w:spacing w:after="120"/>
        <w:rPr>
          <w:rFonts w:cs="Times New Roman"/>
          <w:i/>
          <w:sz w:val="20"/>
          <w:lang w:val="cs-CZ"/>
        </w:rPr>
      </w:pPr>
      <w:r w:rsidRPr="00611ECA">
        <w:rPr>
          <w:rFonts w:cs="Times New Roman"/>
          <w:i/>
          <w:sz w:val="20"/>
          <w:lang w:val="cs-CZ"/>
        </w:rPr>
        <w:t>Zdroj: Výpočty z databáze šetření nákladů ÚZEI</w:t>
      </w:r>
    </w:p>
    <w:p w14:paraId="23FE7840" w14:textId="0EE59957" w:rsidR="003629B0" w:rsidRPr="00611ECA" w:rsidRDefault="003629B0" w:rsidP="00B56A4D">
      <w:pPr>
        <w:pStyle w:val="UZEIGraf"/>
      </w:pPr>
      <w:bookmarkStart w:id="42" w:name="_Toc83891410"/>
      <w:r w:rsidRPr="00611ECA">
        <w:t>Vývoj nákladové rentability komodit RV (%) - průměr 2005-2007 a 2014-2016: srovnání podniků s nejlepší a nejhorší třetinou rentability</w:t>
      </w:r>
      <w:bookmarkEnd w:id="42"/>
    </w:p>
    <w:p w14:paraId="7457F455" w14:textId="77777777" w:rsidR="003629B0" w:rsidRPr="00611ECA" w:rsidRDefault="003629B0" w:rsidP="003629B0">
      <w:pPr>
        <w:pStyle w:val="Titulek"/>
        <w:spacing w:after="60"/>
        <w:ind w:left="1134" w:hanging="1134"/>
        <w:rPr>
          <w:sz w:val="22"/>
          <w:szCs w:val="22"/>
        </w:rPr>
      </w:pPr>
      <w:r w:rsidRPr="00611ECA">
        <w:rPr>
          <w:noProof/>
        </w:rPr>
        <w:drawing>
          <wp:inline distT="0" distB="0" distL="0" distR="0" wp14:anchorId="2EA1B46C" wp14:editId="0C936F8D">
            <wp:extent cx="4563110" cy="2898775"/>
            <wp:effectExtent l="0" t="0" r="8890" b="0"/>
            <wp:docPr id="44" name="Obrázek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63110" cy="2898775"/>
                    </a:xfrm>
                    <a:prstGeom prst="rect">
                      <a:avLst/>
                    </a:prstGeom>
                    <a:noFill/>
                    <a:ln>
                      <a:noFill/>
                    </a:ln>
                  </pic:spPr>
                </pic:pic>
              </a:graphicData>
            </a:graphic>
          </wp:inline>
        </w:drawing>
      </w:r>
    </w:p>
    <w:p w14:paraId="6D454CD9" w14:textId="77777777" w:rsidR="003629B0" w:rsidRPr="00611ECA" w:rsidRDefault="003629B0" w:rsidP="003629B0">
      <w:pPr>
        <w:rPr>
          <w:rFonts w:cs="Times New Roman"/>
          <w:i/>
          <w:sz w:val="20"/>
          <w:lang w:val="cs-CZ"/>
        </w:rPr>
      </w:pPr>
      <w:r w:rsidRPr="00611ECA">
        <w:rPr>
          <w:rFonts w:cs="Times New Roman"/>
          <w:i/>
          <w:sz w:val="20"/>
          <w:lang w:val="cs-CZ"/>
        </w:rPr>
        <w:t>Zdroj: Výpočty z databáze šetření nákladů ÚZEI</w:t>
      </w:r>
    </w:p>
    <w:p w14:paraId="16A2174C" w14:textId="10F368C6" w:rsidR="003629B0" w:rsidRDefault="003629B0" w:rsidP="003629B0">
      <w:pPr>
        <w:rPr>
          <w:rFonts w:cs="Times New Roman"/>
          <w:lang w:val="cs-CZ"/>
        </w:rPr>
      </w:pPr>
    </w:p>
    <w:p w14:paraId="650735B7" w14:textId="60A499C0" w:rsidR="00B56A4D" w:rsidRDefault="00B56A4D" w:rsidP="003629B0">
      <w:pPr>
        <w:rPr>
          <w:rFonts w:cs="Times New Roman"/>
          <w:lang w:val="cs-CZ"/>
        </w:rPr>
      </w:pPr>
    </w:p>
    <w:p w14:paraId="25AB46A6" w14:textId="5AE7BB6A" w:rsidR="00B56A4D" w:rsidRDefault="00B56A4D" w:rsidP="003629B0">
      <w:pPr>
        <w:rPr>
          <w:rFonts w:cs="Times New Roman"/>
          <w:lang w:val="cs-CZ"/>
        </w:rPr>
      </w:pPr>
    </w:p>
    <w:p w14:paraId="070DBEE8" w14:textId="6A77E142" w:rsidR="00B56A4D" w:rsidRDefault="00B56A4D" w:rsidP="003629B0">
      <w:pPr>
        <w:rPr>
          <w:rFonts w:cs="Times New Roman"/>
          <w:lang w:val="cs-CZ"/>
        </w:rPr>
      </w:pPr>
    </w:p>
    <w:p w14:paraId="140994BE" w14:textId="1DB74FD7" w:rsidR="00B56A4D" w:rsidRDefault="00B56A4D" w:rsidP="003629B0">
      <w:pPr>
        <w:rPr>
          <w:rFonts w:cs="Times New Roman"/>
          <w:lang w:val="cs-CZ"/>
        </w:rPr>
      </w:pPr>
    </w:p>
    <w:p w14:paraId="1C7EC000" w14:textId="404D76F2" w:rsidR="00B56A4D" w:rsidRDefault="00B56A4D" w:rsidP="003629B0">
      <w:pPr>
        <w:rPr>
          <w:rFonts w:cs="Times New Roman"/>
          <w:lang w:val="cs-CZ"/>
        </w:rPr>
      </w:pPr>
    </w:p>
    <w:p w14:paraId="76D8EFE9" w14:textId="30126E69" w:rsidR="00B56A4D" w:rsidRDefault="00B56A4D" w:rsidP="003629B0">
      <w:pPr>
        <w:rPr>
          <w:rFonts w:cs="Times New Roman"/>
          <w:lang w:val="cs-CZ"/>
        </w:rPr>
      </w:pPr>
    </w:p>
    <w:p w14:paraId="4E2271D5" w14:textId="0BE180C3" w:rsidR="00B56A4D" w:rsidRDefault="00B56A4D" w:rsidP="003629B0">
      <w:pPr>
        <w:rPr>
          <w:rFonts w:cs="Times New Roman"/>
          <w:lang w:val="cs-CZ"/>
        </w:rPr>
      </w:pPr>
    </w:p>
    <w:p w14:paraId="65155FA7" w14:textId="7199AEEA" w:rsidR="00B56A4D" w:rsidRDefault="00B56A4D" w:rsidP="003629B0">
      <w:pPr>
        <w:rPr>
          <w:rFonts w:cs="Times New Roman"/>
          <w:lang w:val="cs-CZ"/>
        </w:rPr>
      </w:pPr>
    </w:p>
    <w:p w14:paraId="2FD8344B" w14:textId="77777777" w:rsidR="00B56A4D" w:rsidRPr="00611ECA" w:rsidRDefault="00B56A4D" w:rsidP="003629B0">
      <w:pPr>
        <w:rPr>
          <w:rFonts w:cs="Times New Roman"/>
          <w:lang w:val="cs-CZ"/>
        </w:rPr>
      </w:pPr>
    </w:p>
    <w:p w14:paraId="636478D4" w14:textId="5D5E97D3" w:rsidR="003629B0" w:rsidRPr="00611ECA" w:rsidRDefault="003629B0" w:rsidP="00B56A4D">
      <w:pPr>
        <w:pStyle w:val="UZEIGraf"/>
      </w:pPr>
      <w:bookmarkStart w:id="43" w:name="_Ref83888917"/>
      <w:bookmarkStart w:id="44" w:name="_Toc83891411"/>
      <w:r w:rsidRPr="00611ECA">
        <w:lastRenderedPageBreak/>
        <w:t>Souhrnná rentabilita komodit ŽV (%) - průměr 2014-2016: srovnání podniků s nejlepší a nejhorší třetinou rentability</w:t>
      </w:r>
      <w:bookmarkEnd w:id="43"/>
      <w:bookmarkEnd w:id="44"/>
    </w:p>
    <w:p w14:paraId="207C3C07" w14:textId="77777777" w:rsidR="003629B0" w:rsidRPr="00611ECA" w:rsidRDefault="003629B0" w:rsidP="003629B0">
      <w:pPr>
        <w:rPr>
          <w:rFonts w:cs="Times New Roman"/>
          <w:lang w:val="cs-CZ" w:eastAsia="x-none"/>
        </w:rPr>
      </w:pPr>
      <w:r w:rsidRPr="00611ECA">
        <w:rPr>
          <w:rFonts w:cs="Times New Roman"/>
          <w:lang w:val="cs-CZ" w:eastAsia="x-none"/>
        </w:rPr>
        <w:t xml:space="preserve"> </w:t>
      </w:r>
      <w:r w:rsidRPr="00611ECA">
        <w:rPr>
          <w:rFonts w:cs="Times New Roman"/>
          <w:noProof/>
          <w:lang w:val="cs-CZ"/>
        </w:rPr>
        <w:drawing>
          <wp:inline distT="0" distB="0" distL="0" distR="0" wp14:anchorId="0F2B1F4F" wp14:editId="045CDE30">
            <wp:extent cx="4733925" cy="2847975"/>
            <wp:effectExtent l="0" t="0" r="9525" b="9525"/>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733925" cy="2847975"/>
                    </a:xfrm>
                    <a:prstGeom prst="rect">
                      <a:avLst/>
                    </a:prstGeom>
                    <a:noFill/>
                    <a:ln>
                      <a:noFill/>
                    </a:ln>
                  </pic:spPr>
                </pic:pic>
              </a:graphicData>
            </a:graphic>
          </wp:inline>
        </w:drawing>
      </w:r>
    </w:p>
    <w:p w14:paraId="5917984E" w14:textId="77777777" w:rsidR="003629B0" w:rsidRPr="00611ECA" w:rsidRDefault="003629B0" w:rsidP="00B56A4D">
      <w:pPr>
        <w:pStyle w:val="UZEIZdroj"/>
      </w:pPr>
      <w:r w:rsidRPr="00611ECA">
        <w:t>Zdroj: Výpočty z databáze šetření nákladů ÚZEI</w:t>
      </w:r>
    </w:p>
    <w:p w14:paraId="793AD847" w14:textId="6955D9E6" w:rsidR="003629B0" w:rsidRPr="00611ECA" w:rsidRDefault="003629B0" w:rsidP="00B56A4D">
      <w:pPr>
        <w:pStyle w:val="UZEIGraf"/>
      </w:pPr>
      <w:bookmarkStart w:id="45" w:name="_Toc83891412"/>
      <w:r w:rsidRPr="00611ECA">
        <w:t>Vývoj nákladové rentability komodit ŽV (%) - průměr 2005-2007 a 2014-2016: srovnání podniků s nejlepší a nejhorší třetinou rentability</w:t>
      </w:r>
      <w:bookmarkEnd w:id="45"/>
    </w:p>
    <w:p w14:paraId="618803DE" w14:textId="77777777" w:rsidR="003629B0" w:rsidRPr="00611ECA" w:rsidRDefault="003629B0" w:rsidP="003629B0">
      <w:pPr>
        <w:rPr>
          <w:rFonts w:cs="Times New Roman"/>
          <w:lang w:val="cs-CZ" w:eastAsia="x-none"/>
        </w:rPr>
      </w:pPr>
      <w:r w:rsidRPr="00611ECA">
        <w:rPr>
          <w:rFonts w:cs="Times New Roman"/>
          <w:noProof/>
          <w:lang w:val="cs-CZ"/>
        </w:rPr>
        <w:drawing>
          <wp:inline distT="0" distB="0" distL="0" distR="0" wp14:anchorId="79C48BA9" wp14:editId="042EC364">
            <wp:extent cx="4810125" cy="2990850"/>
            <wp:effectExtent l="0" t="0" r="9525" b="0"/>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810125" cy="2990850"/>
                    </a:xfrm>
                    <a:prstGeom prst="rect">
                      <a:avLst/>
                    </a:prstGeom>
                    <a:noFill/>
                    <a:ln>
                      <a:noFill/>
                    </a:ln>
                  </pic:spPr>
                </pic:pic>
              </a:graphicData>
            </a:graphic>
          </wp:inline>
        </w:drawing>
      </w:r>
    </w:p>
    <w:p w14:paraId="3A094107" w14:textId="77777777" w:rsidR="003629B0" w:rsidRPr="00611ECA" w:rsidRDefault="003629B0" w:rsidP="003629B0">
      <w:pPr>
        <w:rPr>
          <w:rFonts w:cs="Times New Roman"/>
          <w:i/>
          <w:sz w:val="20"/>
          <w:lang w:val="cs-CZ"/>
        </w:rPr>
      </w:pPr>
      <w:r w:rsidRPr="00611ECA">
        <w:rPr>
          <w:rFonts w:cs="Times New Roman"/>
          <w:i/>
          <w:sz w:val="20"/>
          <w:lang w:val="cs-CZ"/>
        </w:rPr>
        <w:t>Pozn.: Nákladová rentabilita (CZV – náklady / náklady).</w:t>
      </w:r>
    </w:p>
    <w:p w14:paraId="10107A2B" w14:textId="77777777" w:rsidR="003629B0" w:rsidRPr="00611ECA" w:rsidRDefault="003629B0" w:rsidP="003629B0">
      <w:pPr>
        <w:rPr>
          <w:rFonts w:cs="Times New Roman"/>
          <w:i/>
          <w:sz w:val="20"/>
          <w:lang w:val="cs-CZ"/>
        </w:rPr>
      </w:pPr>
      <w:r w:rsidRPr="00611ECA">
        <w:rPr>
          <w:rFonts w:cs="Times New Roman"/>
          <w:i/>
          <w:sz w:val="20"/>
          <w:lang w:val="cs-CZ"/>
        </w:rPr>
        <w:t>Zdroj: Výpočty z databáze šetření nákladů ÚZEI</w:t>
      </w:r>
    </w:p>
    <w:p w14:paraId="632B882E" w14:textId="77777777" w:rsidR="003629B0" w:rsidRPr="00611ECA" w:rsidRDefault="003629B0" w:rsidP="00B56A4D">
      <w:pPr>
        <w:pStyle w:val="UZEIOdrky"/>
        <w:numPr>
          <w:ilvl w:val="1"/>
          <w:numId w:val="2"/>
        </w:numPr>
      </w:pPr>
      <w:r w:rsidRPr="00611ECA">
        <w:t xml:space="preserve">V mezinárodním srovnání na základě údajů ze sítě </w:t>
      </w:r>
      <w:proofErr w:type="spellStart"/>
      <w:r w:rsidRPr="00611ECA">
        <w:t>Agribenchmark</w:t>
      </w:r>
      <w:proofErr w:type="spellEnd"/>
      <w:r w:rsidRPr="00611ECA">
        <w:t xml:space="preserve"> je konkurenční pozice českých (typických) producentů s přihlédnutím k úrovni cen výrobních faktorů (tj. nižší ceně převážně najaté práce a půdy) relativně velmi dobrá (např. u komodity mléka).  </w:t>
      </w:r>
    </w:p>
    <w:p w14:paraId="18142E45" w14:textId="77777777" w:rsidR="003629B0" w:rsidRPr="00611ECA" w:rsidRDefault="003629B0" w:rsidP="00B56A4D">
      <w:pPr>
        <w:pStyle w:val="UZEIOdrky"/>
        <w:numPr>
          <w:ilvl w:val="1"/>
          <w:numId w:val="2"/>
        </w:numPr>
      </w:pPr>
      <w:r w:rsidRPr="00611ECA">
        <w:t xml:space="preserve">Celková výrobní struktura českého zemědělství je odrazem souhrnných rentabilit. Také v důsledku vyšší technologické (investiční) náročnosti a náročnosti na množství i kvalitu dnes již značně nedostatkové pracovní síly se výrobní struktura stále více vychyluje ve prospěch (environmentálně dostatečně </w:t>
      </w:r>
      <w:r w:rsidRPr="00611ECA">
        <w:lastRenderedPageBreak/>
        <w:t xml:space="preserve">neregulované) rostlinné výroby a extenzivní živočišné výroby, na úkor produkce trvalých kultur a </w:t>
      </w:r>
      <w:proofErr w:type="spellStart"/>
      <w:r w:rsidRPr="00611ECA">
        <w:t>monogastrů</w:t>
      </w:r>
      <w:proofErr w:type="spellEnd"/>
      <w:r w:rsidRPr="00611ECA">
        <w:t xml:space="preserve">.  </w:t>
      </w:r>
    </w:p>
    <w:p w14:paraId="593FD393" w14:textId="77777777" w:rsidR="003629B0" w:rsidRPr="00611ECA" w:rsidRDefault="003629B0" w:rsidP="003629B0">
      <w:pPr>
        <w:keepNext/>
        <w:spacing w:before="120"/>
        <w:rPr>
          <w:rFonts w:cs="Times New Roman"/>
          <w:i/>
          <w:lang w:val="cs-CZ"/>
        </w:rPr>
      </w:pPr>
      <w:r w:rsidRPr="00611ECA">
        <w:rPr>
          <w:rFonts w:cs="Times New Roman"/>
          <w:lang w:val="cs-CZ"/>
        </w:rPr>
        <w:t xml:space="preserve"> </w:t>
      </w:r>
      <w:r w:rsidRPr="00611ECA">
        <w:rPr>
          <w:rFonts w:cs="Times New Roman"/>
          <w:i/>
          <w:lang w:val="cs-CZ"/>
        </w:rPr>
        <w:t>Potravinářský průmysl</w:t>
      </w:r>
      <w:r w:rsidRPr="00611ECA">
        <w:rPr>
          <w:rStyle w:val="Znakapoznpodarou"/>
          <w:lang w:val="cs-CZ"/>
        </w:rPr>
        <w:footnoteReference w:id="9"/>
      </w:r>
      <w:r w:rsidRPr="00611ECA">
        <w:rPr>
          <w:rFonts w:cs="Times New Roman"/>
          <w:i/>
          <w:lang w:val="cs-CZ"/>
        </w:rPr>
        <w:t>:</w:t>
      </w:r>
    </w:p>
    <w:p w14:paraId="00A48553" w14:textId="77777777" w:rsidR="003629B0" w:rsidRPr="00611ECA" w:rsidRDefault="003629B0" w:rsidP="00B56A4D">
      <w:pPr>
        <w:pStyle w:val="UZEIOdrky"/>
      </w:pPr>
      <w:r w:rsidRPr="00611ECA">
        <w:t>Potravinářský průmysl jako celek dosahuje zhruba 50% produktivity práce vůči zemím EU. Dosahovaná produktivita práce je však diferencovaná napříč potravinářskými obory a velikostními kategoriemi podniků (viz samostatná analýza k potravinářskému průmyslu uvedená v části B).</w:t>
      </w:r>
    </w:p>
    <w:p w14:paraId="429B693D" w14:textId="77777777" w:rsidR="003629B0" w:rsidRPr="00611ECA" w:rsidRDefault="003629B0" w:rsidP="00B56A4D">
      <w:pPr>
        <w:pStyle w:val="UZEIOdrky"/>
      </w:pPr>
      <w:r w:rsidRPr="00611ECA">
        <w:t xml:space="preserve">V průměru se české potravinářství vyznačuje </w:t>
      </w:r>
      <w:proofErr w:type="spellStart"/>
      <w:r w:rsidRPr="00611ECA">
        <w:t>oligopsonním</w:t>
      </w:r>
      <w:proofErr w:type="spellEnd"/>
      <w:r w:rsidRPr="00611ECA">
        <w:t xml:space="preserve"> až </w:t>
      </w:r>
      <w:proofErr w:type="spellStart"/>
      <w:r w:rsidRPr="00611ECA">
        <w:t>monopsonním</w:t>
      </w:r>
      <w:proofErr w:type="spellEnd"/>
      <w:r w:rsidRPr="00611ECA">
        <w:t xml:space="preserve"> (tedy silnějším) postavením vůči českým zemědělským producentům, které při menší organizovanosti zemědělců se projevuje tendencí na snižování CZV</w:t>
      </w:r>
      <w:r w:rsidRPr="00611ECA">
        <w:rPr>
          <w:rStyle w:val="Znakapoznpodarou"/>
          <w:rFonts w:eastAsiaTheme="majorEastAsia"/>
        </w:rPr>
        <w:footnoteReference w:id="10"/>
      </w:r>
      <w:r w:rsidRPr="00611ECA">
        <w:t>.</w:t>
      </w:r>
    </w:p>
    <w:p w14:paraId="5F2129D1" w14:textId="77777777" w:rsidR="003629B0" w:rsidRPr="00611ECA" w:rsidRDefault="003629B0" w:rsidP="00B56A4D">
      <w:pPr>
        <w:pStyle w:val="UZEIOdrky"/>
      </w:pPr>
      <w:r w:rsidRPr="00611ECA">
        <w:t>Vedle výdajů soukromé sféry na marketing (obchodní řetězce a potravinářské podniky) se na marketingu potravinářských výrobků podílí stát v podobě podpory systémů KLASA a regionální produkce.</w:t>
      </w:r>
    </w:p>
    <w:p w14:paraId="164E285F" w14:textId="67B2C2F4" w:rsidR="003629B0" w:rsidRPr="00611ECA" w:rsidRDefault="003629B0" w:rsidP="003629B0">
      <w:pPr>
        <w:spacing w:before="120"/>
        <w:rPr>
          <w:rFonts w:cs="Times New Roman"/>
          <w:i/>
          <w:lang w:val="cs-CZ"/>
        </w:rPr>
      </w:pPr>
      <w:r w:rsidRPr="00611ECA">
        <w:rPr>
          <w:rFonts w:cs="Times New Roman"/>
          <w:i/>
          <w:lang w:val="cs-CZ"/>
        </w:rPr>
        <w:t>Agrární zahraniční obchod (AZO</w:t>
      </w:r>
      <w:r w:rsidR="00B56A4D">
        <w:rPr>
          <w:rFonts w:cs="Times New Roman"/>
          <w:i/>
          <w:lang w:val="cs-CZ"/>
        </w:rPr>
        <w:t>):</w:t>
      </w:r>
    </w:p>
    <w:p w14:paraId="4F6F7823" w14:textId="77777777" w:rsidR="003629B0" w:rsidRPr="00611ECA" w:rsidRDefault="003629B0" w:rsidP="00B56A4D">
      <w:pPr>
        <w:pStyle w:val="UZEIOdrky"/>
      </w:pPr>
      <w:r w:rsidRPr="00611ECA">
        <w:t>Bilance AZO a jeho struktura je výslednicí skutečné konkurenceschopnosti české agrární produkce počínaje komoditní úrovní a konče zpracovatelským průmyslem a maloobchodem (včetně veškeré logistiky ve vertikále).</w:t>
      </w:r>
    </w:p>
    <w:p w14:paraId="0260B654" w14:textId="6E6833C1" w:rsidR="003629B0" w:rsidRPr="00611ECA" w:rsidRDefault="003629B0" w:rsidP="00B56A4D">
      <w:pPr>
        <w:pStyle w:val="UZEIGraf"/>
      </w:pPr>
      <w:bookmarkStart w:id="46" w:name="_Ref83889032"/>
      <w:bookmarkStart w:id="47" w:name="_Toc83891413"/>
      <w:r w:rsidRPr="00611ECA">
        <w:t>Vývoj agrárního zahraničního obchodu ČR</w:t>
      </w:r>
      <w:bookmarkEnd w:id="46"/>
      <w:bookmarkEnd w:id="47"/>
    </w:p>
    <w:p w14:paraId="533F5F4D" w14:textId="77777777" w:rsidR="003629B0" w:rsidRPr="00611ECA" w:rsidRDefault="003629B0" w:rsidP="003629B0">
      <w:pPr>
        <w:rPr>
          <w:rFonts w:cs="Times New Roman"/>
          <w:lang w:val="cs-CZ"/>
        </w:rPr>
      </w:pPr>
      <w:r w:rsidRPr="00611ECA">
        <w:rPr>
          <w:rFonts w:cs="Times New Roman"/>
          <w:noProof/>
          <w:lang w:val="cs-CZ"/>
        </w:rPr>
        <w:drawing>
          <wp:inline distT="0" distB="0" distL="0" distR="0" wp14:anchorId="110A8383" wp14:editId="5B63E432">
            <wp:extent cx="5753735" cy="3191510"/>
            <wp:effectExtent l="0" t="0" r="0" b="8890"/>
            <wp:docPr id="22" name="Obráze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53735" cy="3191510"/>
                    </a:xfrm>
                    <a:prstGeom prst="rect">
                      <a:avLst/>
                    </a:prstGeom>
                    <a:noFill/>
                    <a:ln>
                      <a:noFill/>
                    </a:ln>
                  </pic:spPr>
                </pic:pic>
              </a:graphicData>
            </a:graphic>
          </wp:inline>
        </w:drawing>
      </w:r>
    </w:p>
    <w:p w14:paraId="4137DBF3" w14:textId="77777777" w:rsidR="003629B0" w:rsidRPr="00611ECA" w:rsidRDefault="003629B0" w:rsidP="003629B0">
      <w:pPr>
        <w:spacing w:after="120"/>
        <w:rPr>
          <w:rFonts w:cs="Times New Roman"/>
          <w:i/>
          <w:sz w:val="20"/>
          <w:lang w:val="cs-CZ"/>
        </w:rPr>
      </w:pPr>
      <w:r w:rsidRPr="00611ECA">
        <w:rPr>
          <w:rFonts w:cs="Times New Roman"/>
          <w:i/>
          <w:sz w:val="20"/>
          <w:lang w:val="cs-CZ"/>
        </w:rPr>
        <w:t>Zdroj: ČSÚ</w:t>
      </w:r>
    </w:p>
    <w:p w14:paraId="16FDD4FE" w14:textId="1EA9FD0C" w:rsidR="003629B0" w:rsidRPr="00611ECA" w:rsidRDefault="003629B0" w:rsidP="00280700">
      <w:pPr>
        <w:pStyle w:val="UZEIOdrky"/>
      </w:pPr>
      <w:r w:rsidRPr="00611ECA">
        <w:t xml:space="preserve">Od vstupu ČR do EU došlo ke zvýšení obratu AZO o více jak 174 %, přitom výše schodku bilance českého AZO značně kolísá a je patrná určitá tendence k jeho růstu. Hodnota dovozu se meziročně zvyšuje rovnoměrněji než hodnota vývozu. Záporné saldo AZO dosahovalo v roce 2011 rekordní výše -35 mld. Kč, poté se hodnota salda zmenšovala a v roce 2017 opět významně prohloubila na -31 mld. Kč (viz </w:t>
      </w:r>
      <w:r w:rsidR="00280700">
        <w:fldChar w:fldCharType="begin"/>
      </w:r>
      <w:r w:rsidR="00280700">
        <w:instrText xml:space="preserve"> REF _Ref83889032 \r \h </w:instrText>
      </w:r>
      <w:r w:rsidR="00280700">
        <w:fldChar w:fldCharType="separate"/>
      </w:r>
      <w:r w:rsidR="00280700">
        <w:t>Graf 12</w:t>
      </w:r>
      <w:r w:rsidR="00280700">
        <w:fldChar w:fldCharType="end"/>
      </w:r>
      <w:r w:rsidRPr="00611ECA">
        <w:t>.</w:t>
      </w:r>
    </w:p>
    <w:p w14:paraId="22E0D457" w14:textId="3416B256" w:rsidR="003629B0" w:rsidRPr="00611ECA" w:rsidRDefault="003629B0" w:rsidP="00280700">
      <w:pPr>
        <w:pStyle w:val="UZEIOdrky"/>
      </w:pPr>
      <w:r w:rsidRPr="00611ECA">
        <w:t xml:space="preserve">Bilance AZO je dlouhodobě záporná, přičemž roste význam vývozu zemědělských surovin (živý skot, prasata a drůbež, mléko, pšenice, řepkové semeno ad.) proti dovozu </w:t>
      </w:r>
      <w:r w:rsidRPr="00611ECA">
        <w:lastRenderedPageBreak/>
        <w:t>zpracovaných výrobků, zejména vepřového masa a dalších masných výrobků. Ze zpracovaných výrobků udržuje pozitivní obchodní bilanci pouze vybrané mléčné výrobky, slad, cukr a cukrovinky, řepkový olej a pivo (</w:t>
      </w:r>
      <w:r w:rsidR="00280700">
        <w:fldChar w:fldCharType="begin"/>
      </w:r>
      <w:r w:rsidR="00280700">
        <w:instrText xml:space="preserve"> REF _Ref83889062 \r \h </w:instrText>
      </w:r>
      <w:r w:rsidR="00280700">
        <w:fldChar w:fldCharType="separate"/>
      </w:r>
      <w:r w:rsidR="00280700">
        <w:t>Graf 13</w:t>
      </w:r>
      <w:r w:rsidR="00280700">
        <w:fldChar w:fldCharType="end"/>
      </w:r>
      <w:r w:rsidRPr="00611ECA">
        <w:t xml:space="preserve"> - </w:t>
      </w:r>
      <w:r w:rsidR="00280700">
        <w:fldChar w:fldCharType="begin"/>
      </w:r>
      <w:r w:rsidR="00280700">
        <w:instrText xml:space="preserve"> REF _Ref83889072 \r \h </w:instrText>
      </w:r>
      <w:r w:rsidR="00280700">
        <w:fldChar w:fldCharType="separate"/>
      </w:r>
      <w:r w:rsidR="00280700">
        <w:t>Graf 14</w:t>
      </w:r>
      <w:r w:rsidR="00280700">
        <w:fldChar w:fldCharType="end"/>
      </w:r>
      <w:r w:rsidRPr="00611ECA">
        <w:t xml:space="preserve">). </w:t>
      </w:r>
    </w:p>
    <w:p w14:paraId="263ECCB2" w14:textId="7BA75351" w:rsidR="003629B0" w:rsidRPr="00611ECA" w:rsidRDefault="003629B0" w:rsidP="00280700">
      <w:pPr>
        <w:pStyle w:val="UZEIGraf"/>
      </w:pPr>
      <w:bookmarkStart w:id="48" w:name="_Ref83889062"/>
      <w:bookmarkStart w:id="49" w:name="_Toc83891414"/>
      <w:r w:rsidRPr="00611ECA">
        <w:t>Bilance AZO ČR u vybraných nezpracovaných agrárních komodit (mil. Kč)</w:t>
      </w:r>
      <w:bookmarkEnd w:id="48"/>
      <w:bookmarkEnd w:id="49"/>
    </w:p>
    <w:p w14:paraId="523FA041" w14:textId="77777777" w:rsidR="003629B0" w:rsidRPr="00611ECA" w:rsidRDefault="003629B0" w:rsidP="003629B0">
      <w:pPr>
        <w:rPr>
          <w:rFonts w:cs="Times New Roman"/>
          <w:i/>
          <w:sz w:val="18"/>
          <w:szCs w:val="18"/>
          <w:lang w:val="cs-CZ" w:eastAsia="en-GB"/>
        </w:rPr>
      </w:pPr>
      <w:r w:rsidRPr="00611ECA">
        <w:rPr>
          <w:rFonts w:cs="Times New Roman"/>
          <w:noProof/>
          <w:lang w:val="cs-CZ"/>
        </w:rPr>
        <w:drawing>
          <wp:inline distT="0" distB="0" distL="0" distR="0" wp14:anchorId="2236476E" wp14:editId="175F04B4">
            <wp:extent cx="5753735" cy="2777490"/>
            <wp:effectExtent l="0" t="0" r="0" b="3810"/>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53735" cy="2777490"/>
                    </a:xfrm>
                    <a:prstGeom prst="rect">
                      <a:avLst/>
                    </a:prstGeom>
                    <a:noFill/>
                    <a:ln>
                      <a:noFill/>
                    </a:ln>
                  </pic:spPr>
                </pic:pic>
              </a:graphicData>
            </a:graphic>
          </wp:inline>
        </w:drawing>
      </w:r>
    </w:p>
    <w:p w14:paraId="6DF3C46A" w14:textId="77777777" w:rsidR="003629B0" w:rsidRPr="00611ECA" w:rsidRDefault="003629B0" w:rsidP="003629B0">
      <w:pPr>
        <w:spacing w:after="120"/>
        <w:rPr>
          <w:rFonts w:cs="Times New Roman"/>
          <w:i/>
          <w:sz w:val="20"/>
          <w:lang w:val="cs-CZ"/>
        </w:rPr>
      </w:pPr>
      <w:r w:rsidRPr="00611ECA">
        <w:rPr>
          <w:rFonts w:cs="Times New Roman"/>
          <w:i/>
          <w:sz w:val="20"/>
          <w:lang w:val="cs-CZ"/>
        </w:rPr>
        <w:t>Zdroj: ČSÚ, vlastní výpočty ÚZEI</w:t>
      </w:r>
    </w:p>
    <w:p w14:paraId="3BC2F871" w14:textId="362AB74F" w:rsidR="003629B0" w:rsidRPr="00611ECA" w:rsidRDefault="003629B0" w:rsidP="00280700">
      <w:pPr>
        <w:pStyle w:val="UZEIGraf"/>
      </w:pPr>
      <w:bookmarkStart w:id="50" w:name="_Ref83889072"/>
      <w:bookmarkStart w:id="51" w:name="_Toc83891415"/>
      <w:r w:rsidRPr="00611ECA">
        <w:t>Bilance AZO ČR u vybraných zpracovaných agrárních výrobků (mil. Kč)</w:t>
      </w:r>
      <w:bookmarkEnd w:id="50"/>
      <w:bookmarkEnd w:id="51"/>
    </w:p>
    <w:p w14:paraId="41C1CA1D" w14:textId="77777777" w:rsidR="003629B0" w:rsidRPr="00611ECA" w:rsidRDefault="003629B0" w:rsidP="003629B0">
      <w:pPr>
        <w:rPr>
          <w:rFonts w:cs="Times New Roman"/>
          <w:lang w:val="cs-CZ"/>
        </w:rPr>
      </w:pPr>
      <w:r w:rsidRPr="00611ECA">
        <w:rPr>
          <w:rFonts w:cs="Times New Roman"/>
          <w:noProof/>
          <w:lang w:val="cs-CZ"/>
        </w:rPr>
        <w:drawing>
          <wp:inline distT="0" distB="0" distL="0" distR="0" wp14:anchorId="33443AA5" wp14:editId="5B8A89D5">
            <wp:extent cx="5762625" cy="3036570"/>
            <wp:effectExtent l="0" t="0" r="9525" b="0"/>
            <wp:docPr id="17" name="Obráze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62625" cy="3036570"/>
                    </a:xfrm>
                    <a:prstGeom prst="rect">
                      <a:avLst/>
                    </a:prstGeom>
                    <a:noFill/>
                    <a:ln>
                      <a:noFill/>
                    </a:ln>
                  </pic:spPr>
                </pic:pic>
              </a:graphicData>
            </a:graphic>
          </wp:inline>
        </w:drawing>
      </w:r>
    </w:p>
    <w:p w14:paraId="427383D1" w14:textId="77777777" w:rsidR="003629B0" w:rsidRPr="00611ECA" w:rsidRDefault="003629B0" w:rsidP="003629B0">
      <w:pPr>
        <w:spacing w:after="120"/>
        <w:rPr>
          <w:rFonts w:cs="Times New Roman"/>
          <w:i/>
          <w:sz w:val="20"/>
          <w:lang w:val="cs-CZ"/>
        </w:rPr>
      </w:pPr>
      <w:r w:rsidRPr="00611ECA">
        <w:rPr>
          <w:rFonts w:cs="Times New Roman"/>
          <w:i/>
          <w:sz w:val="20"/>
          <w:lang w:val="cs-CZ"/>
        </w:rPr>
        <w:t>Zdroj: ČSÚ, vlastní výpočty ÚZEI</w:t>
      </w:r>
    </w:p>
    <w:p w14:paraId="6494B520" w14:textId="77777777" w:rsidR="003629B0" w:rsidRPr="00611ECA" w:rsidRDefault="003629B0" w:rsidP="00280700">
      <w:pPr>
        <w:pStyle w:val="UZEIOdrky"/>
      </w:pPr>
      <w:r w:rsidRPr="00611ECA">
        <w:t>V českém agrárním dovozu pozvolna narůstá podíl vysoce zpracovaných výrobků. Nejvyšší meziroční přírůstek nastal během posledních 8 let v roce 2015. Na straně vývozu lze pozorovat rostoucí tendenci u částečně i vysoce zpracovaných výrobků, hodnota částečně zpracovaných výrobků však v roce 2017 poklesla, a naopak hodnota vysoce zpracovaných mírně vzrostla.</w:t>
      </w:r>
    </w:p>
    <w:p w14:paraId="37F5826A" w14:textId="77777777" w:rsidR="003629B0" w:rsidRPr="00611ECA" w:rsidRDefault="003629B0" w:rsidP="00280700">
      <w:pPr>
        <w:pStyle w:val="UZEIOdrky"/>
      </w:pPr>
      <w:r w:rsidRPr="00611ECA">
        <w:t>V českém vývozu mají vysoký podíl velkoobjemové komodity, jako jsou obiloviny a olejniny. Vzhledem ke svému rostlinnému charakteru a výrazným meziročním výkyvům v jejich vývozu (i dovozu) ovlivňují výrazně aktuální bilanci AZO ČR.</w:t>
      </w:r>
    </w:p>
    <w:p w14:paraId="6098E4A9" w14:textId="77777777" w:rsidR="003629B0" w:rsidRPr="00611ECA" w:rsidRDefault="003629B0" w:rsidP="00280700">
      <w:pPr>
        <w:pStyle w:val="UZEIOdrky"/>
      </w:pPr>
      <w:r w:rsidRPr="00611ECA">
        <w:lastRenderedPageBreak/>
        <w:t>Velmi dynamický byl a je nárůst dovozu „masa a drobů“, z toho nejvíce vepřového masa, které se stalo hlavní položkou českého agrárního dovozu (pochází především z Německa a Španělska) a drůbežího masa (především z Polska).</w:t>
      </w:r>
    </w:p>
    <w:p w14:paraId="64892486" w14:textId="77777777" w:rsidR="003629B0" w:rsidRPr="00611ECA" w:rsidRDefault="003629B0" w:rsidP="00280700">
      <w:pPr>
        <w:pStyle w:val="UZEIOdrky"/>
      </w:pPr>
      <w:bookmarkStart w:id="52" w:name="_Hlk525721925"/>
      <w:r w:rsidRPr="00611ECA">
        <w:t>Důležitou českou exportní komoditou se po vstupu ČR do EU stalo „nezahuštěné mléko a smetana“ reprezentované především surovým mlékem, které v roce 2017 představovalo 23 % veškeré tuzemské produkce a je dodáváno především (81 % veškerého exportu surového mléka) do Německa. Mlékárenské výrobky si udržují významnou pozici v českém agrárním exportu, nicméně došlo ke změně zbožové skladby jejich vývozu (v roce 2017 byl zaznamenán meziroční růst vývozu „nezahuštěného a zahuštěného mléka a smetany“, klesající vývoz „kysaných mléčných výrobků“)</w:t>
      </w:r>
    </w:p>
    <w:bookmarkEnd w:id="52"/>
    <w:p w14:paraId="7C4B0F8E" w14:textId="77777777" w:rsidR="003629B0" w:rsidRPr="00611ECA" w:rsidRDefault="003629B0" w:rsidP="00280700">
      <w:pPr>
        <w:pStyle w:val="UZEIOdrky"/>
      </w:pPr>
      <w:r w:rsidRPr="00611ECA">
        <w:t xml:space="preserve">Mlékárenské výrobky mají vysoký podíl i v českém agrárním dovozu, z toho největší pak „tvaroh a sýry“, přičemž hodnota jejich dovozu každoročně roste. </w:t>
      </w:r>
    </w:p>
    <w:p w14:paraId="66A0A37C" w14:textId="77777777" w:rsidR="003629B0" w:rsidRPr="00611ECA" w:rsidRDefault="003629B0" w:rsidP="00280700">
      <w:pPr>
        <w:pStyle w:val="UZEIOdrky"/>
      </w:pPr>
      <w:r w:rsidRPr="00611ECA">
        <w:t>V posledních letech se staly pro ČR netto-dovozními komoditami zejména vepřové maso, maso a droby drůbeže, dále pak např. víno, sýry a tvaroh, sójové pokrutiny, citrusové plody, rajčata, papriky, máslo, čokoláda a káva.</w:t>
      </w:r>
    </w:p>
    <w:p w14:paraId="3BACB147" w14:textId="77777777" w:rsidR="003629B0" w:rsidRPr="00611ECA" w:rsidRDefault="003629B0" w:rsidP="00280700">
      <w:pPr>
        <w:pStyle w:val="UZEIOdrky"/>
      </w:pPr>
      <w:r w:rsidRPr="00611ECA">
        <w:t>V posledních letech se mění i hodnota vývozu tradičních českých výrobků (hodnota vývozu piva v roce 2017 stagnovala, naopak hodnota vývozu chmele rostla a sladu s meziročními výkyvy klesá).</w:t>
      </w:r>
    </w:p>
    <w:p w14:paraId="6B19B37A" w14:textId="77777777" w:rsidR="003629B0" w:rsidRPr="00611ECA" w:rsidRDefault="003629B0" w:rsidP="00280700">
      <w:pPr>
        <w:pStyle w:val="UZEIOdrky"/>
      </w:pPr>
      <w:r w:rsidRPr="00611ECA">
        <w:t>Exportu napomáhá i jedinečnost a tradice některých českých produktů (včetně jejich chráněných označení v rámci EU), např. pivo, chmel, slad, kolagenní střívka atd. a povědomí o využívání zemědělské techniky a technologických celků české provenience v minulosti.</w:t>
      </w:r>
    </w:p>
    <w:p w14:paraId="5407427C" w14:textId="77777777" w:rsidR="003629B0" w:rsidRPr="00611ECA" w:rsidRDefault="003629B0" w:rsidP="00280700">
      <w:pPr>
        <w:pStyle w:val="UZEINormaln"/>
        <w:ind w:left="708"/>
      </w:pPr>
      <w:r w:rsidRPr="00611ECA">
        <w:t>Čeští prvovýrobci, ale i zpracovatelé, podnikají na jednotném trhu EU, který v zásadě umožňuje svobodné rozhodování aktérů na tomto trhu podle ekonomických kritérií. Případné nedokonalosti a problémy na tomto trhu, zejména pokud jde o přirozené silnější pozice některých aktérů na trhu, se snaží evropské instituce i domácí legislativa v rámci principů volného trhu řešit.</w:t>
      </w:r>
      <w:bookmarkEnd w:id="30"/>
    </w:p>
    <w:p w14:paraId="358E6FEE" w14:textId="77777777" w:rsidR="003629B0" w:rsidRPr="00611ECA" w:rsidRDefault="003629B0" w:rsidP="003629B0">
      <w:pPr>
        <w:spacing w:after="160" w:line="259" w:lineRule="auto"/>
        <w:jc w:val="left"/>
        <w:rPr>
          <w:rFonts w:cs="Times New Roman"/>
          <w:b/>
          <w:caps/>
          <w:kern w:val="28"/>
          <w:sz w:val="28"/>
          <w:szCs w:val="20"/>
          <w:lang w:val="cs-CZ" w:eastAsia="x-none"/>
        </w:rPr>
      </w:pPr>
      <w:bookmarkStart w:id="53" w:name="_Toc519139732"/>
      <w:r w:rsidRPr="00611ECA">
        <w:rPr>
          <w:rFonts w:cs="Times New Roman"/>
          <w:lang w:val="cs-CZ"/>
        </w:rPr>
        <w:br w:type="page"/>
      </w:r>
    </w:p>
    <w:p w14:paraId="3468D1FB" w14:textId="77777777" w:rsidR="003629B0" w:rsidRPr="00280700" w:rsidRDefault="003629B0" w:rsidP="00280700">
      <w:pPr>
        <w:pStyle w:val="Nadpis1"/>
      </w:pPr>
      <w:bookmarkStart w:id="54" w:name="_Toc12646539"/>
      <w:bookmarkStart w:id="55" w:name="_Toc83891444"/>
      <w:r w:rsidRPr="00280700">
        <w:lastRenderedPageBreak/>
        <w:t>Stanovení skutečného problému, na který má politika reagovat</w:t>
      </w:r>
      <w:bookmarkEnd w:id="53"/>
      <w:bookmarkEnd w:id="54"/>
      <w:bookmarkEnd w:id="55"/>
    </w:p>
    <w:p w14:paraId="344C5FD4" w14:textId="77777777" w:rsidR="003629B0" w:rsidRPr="00280700" w:rsidRDefault="003629B0" w:rsidP="00280700">
      <w:pPr>
        <w:pStyle w:val="UZEINormaln"/>
        <w:rPr>
          <w:b/>
          <w:bCs/>
          <w:i/>
          <w:iCs/>
        </w:rPr>
      </w:pPr>
      <w:r w:rsidRPr="00280700">
        <w:rPr>
          <w:b/>
          <w:bCs/>
          <w:i/>
          <w:iCs/>
        </w:rPr>
        <w:t>Na odvětvové/podnikové úrovni zemědělství:</w:t>
      </w:r>
    </w:p>
    <w:p w14:paraId="71051317" w14:textId="77777777" w:rsidR="003629B0" w:rsidRPr="00611ECA" w:rsidRDefault="003629B0" w:rsidP="00280700">
      <w:pPr>
        <w:pStyle w:val="UZEIOdrky"/>
      </w:pPr>
      <w:r w:rsidRPr="00611ECA">
        <w:t xml:space="preserve">Rezervy v ekonomické úrovni českého zemědělství charakterizované </w:t>
      </w:r>
      <w:r w:rsidRPr="00611ECA">
        <w:rPr>
          <w:b/>
        </w:rPr>
        <w:t>nižší úrovní produktivity práce a pomalé tempo růstu celkové produktivity faktorů v sektoru zemědělství</w:t>
      </w:r>
      <w:r w:rsidRPr="00611ECA">
        <w:t xml:space="preserve">, kde celkově v porovnání s vyspělejšími zeměmi EU převažuje nákladově náročná extenzivní výroba, s nižší úrovní využití stále výrazně levnějších faktorů produkce (práce, půdy). Úroveň produkce, hrubé i čisté přidané hodnoty na ha i na AWU se však (zpravidla výrazně) zvyšuje s velikostí podniků. </w:t>
      </w:r>
    </w:p>
    <w:p w14:paraId="6ABA59B5" w14:textId="77777777" w:rsidR="003629B0" w:rsidRPr="00611ECA" w:rsidRDefault="003629B0" w:rsidP="00280700">
      <w:pPr>
        <w:pStyle w:val="UZEIOdrky"/>
      </w:pPr>
      <w:r w:rsidRPr="00611ECA">
        <w:t xml:space="preserve">Celková úroveň konkurenceschopnosti českého zemědělství je daná </w:t>
      </w:r>
      <w:r w:rsidRPr="00611ECA">
        <w:rPr>
          <w:b/>
        </w:rPr>
        <w:t>převažující výrobní orientací na polní „</w:t>
      </w:r>
      <w:proofErr w:type="spellStart"/>
      <w:r w:rsidRPr="00611ECA">
        <w:rPr>
          <w:b/>
        </w:rPr>
        <w:t>bi</w:t>
      </w:r>
      <w:proofErr w:type="spellEnd"/>
      <w:r w:rsidRPr="00611ECA">
        <w:rPr>
          <w:b/>
        </w:rPr>
        <w:t>-komoditní“ produkci (obiloviny + řepka)</w:t>
      </w:r>
      <w:r w:rsidRPr="00611ECA">
        <w:t xml:space="preserve"> </w:t>
      </w:r>
      <w:r w:rsidRPr="00611ECA">
        <w:rPr>
          <w:b/>
        </w:rPr>
        <w:t>a v ŽV na vysoce extenzivní chov přežvýkavců</w:t>
      </w:r>
      <w:r w:rsidRPr="00611ECA">
        <w:t>, která je v prvním případě však „vykoupena“ značnými negativními dopady na kvalitu půdy, vodního režimu, biodiverzity, charakteru krajiny a sociální oblasti. Zhoršující se kvalita půdy a jejího vodního režimu v důsledku nevhodných systémů hospodaření v podmínkách klimatické změny ohrožuje úroveň produkce a konkurenceschopnosti českého zemědělství. Výrobní struktura a převažující faremní systémy snižují žádoucí zaměstnanost venkova a jeho celkový rozvoj.</w:t>
      </w:r>
    </w:p>
    <w:p w14:paraId="2F8424CE" w14:textId="0D5CC396" w:rsidR="003629B0" w:rsidRPr="0040462D" w:rsidRDefault="003629B0" w:rsidP="0040462D">
      <w:pPr>
        <w:pStyle w:val="UZEIOdrky"/>
        <w:rPr>
          <w:b/>
        </w:rPr>
      </w:pPr>
      <w:r w:rsidRPr="00611ECA">
        <w:rPr>
          <w:b/>
        </w:rPr>
        <w:t>Přetrvávající relativně vysoká záporná bilance AZO</w:t>
      </w:r>
      <w:r w:rsidRPr="00611ECA">
        <w:t xml:space="preserve">, která neodpovídá potenciálu českého agrárního sektoru. Stále </w:t>
      </w:r>
      <w:r w:rsidRPr="00611ECA">
        <w:rPr>
          <w:b/>
        </w:rPr>
        <w:t>rostoucí podíl zemědělské suroviny na vývozu</w:t>
      </w:r>
      <w:r w:rsidRPr="00611ECA">
        <w:t>, který v rámci jednotného trhu EU a nedostatečného využívání komparativních výhod ČR snižuje podíl zaměstnanosti a přidané hodnoty agrárního sektoru na celkových výsledcích národního hospodářství.</w:t>
      </w:r>
    </w:p>
    <w:p w14:paraId="7B84BDB0" w14:textId="77777777" w:rsidR="003629B0" w:rsidRPr="0040462D" w:rsidRDefault="003629B0" w:rsidP="0040462D">
      <w:pPr>
        <w:pStyle w:val="UZEINormaln"/>
        <w:rPr>
          <w:b/>
          <w:bCs/>
          <w:i/>
          <w:iCs/>
        </w:rPr>
      </w:pPr>
      <w:r w:rsidRPr="0040462D">
        <w:rPr>
          <w:b/>
          <w:bCs/>
          <w:i/>
          <w:iCs/>
        </w:rPr>
        <w:t>Na komoditní úrovni:</w:t>
      </w:r>
    </w:p>
    <w:p w14:paraId="2E6DF463" w14:textId="77777777" w:rsidR="003629B0" w:rsidRPr="00611ECA" w:rsidRDefault="003629B0" w:rsidP="0040462D">
      <w:pPr>
        <w:pStyle w:val="UZEIOdrky"/>
      </w:pPr>
      <w:bookmarkStart w:id="56" w:name="_Hlk526163759"/>
      <w:r w:rsidRPr="00611ECA">
        <w:rPr>
          <w:b/>
        </w:rPr>
        <w:t>Značné rozdíly v souhrnné rentabilitě mezi hlavními komoditami</w:t>
      </w:r>
      <w:r w:rsidRPr="00611ECA">
        <w:t xml:space="preserve">, které se při celkově nižší úrovni vnímání (internalizace) podniků záporných externalit výroby, omezené nabídce na trhu práce a vyšších požadavcích na technologické vybavení, se </w:t>
      </w:r>
      <w:r w:rsidRPr="00611ECA">
        <w:rPr>
          <w:b/>
        </w:rPr>
        <w:t>odrážejí v souhrnné výrobní struktuře českého zemědělství</w:t>
      </w:r>
      <w:r w:rsidRPr="00611ECA">
        <w:t xml:space="preserve">. Výrobní struktura se v těchto podmínkách stále více vychyluje ve prospěch několika komodit polní výroby a extenzivní ŽV, na úkor trvalých kultur, chovu dojnic a </w:t>
      </w:r>
      <w:proofErr w:type="spellStart"/>
      <w:r w:rsidRPr="00611ECA">
        <w:t>monogastrů</w:t>
      </w:r>
      <w:proofErr w:type="spellEnd"/>
      <w:r w:rsidRPr="00611ECA">
        <w:t xml:space="preserve">. </w:t>
      </w:r>
    </w:p>
    <w:p w14:paraId="4B453FB9" w14:textId="77777777" w:rsidR="003629B0" w:rsidRPr="00611ECA" w:rsidRDefault="003629B0" w:rsidP="0040462D">
      <w:pPr>
        <w:pStyle w:val="UZEIOdrky"/>
      </w:pPr>
      <w:r w:rsidRPr="00611ECA">
        <w:t xml:space="preserve">Přetrvávající velmi </w:t>
      </w:r>
      <w:r w:rsidRPr="00611ECA">
        <w:rPr>
          <w:b/>
        </w:rPr>
        <w:t>vysoké rozdíly souhrnné rentability mezi nejlepšími a nejhoršími třetinami sledovaných podniků</w:t>
      </w:r>
      <w:r w:rsidRPr="00611ECA">
        <w:t xml:space="preserve">, zejména u komodit náročnějších na množství a kvalitu práce (brambory, ovoce, zeleniny, chov </w:t>
      </w:r>
      <w:proofErr w:type="spellStart"/>
      <w:r w:rsidRPr="00611ECA">
        <w:t>monogastrů</w:t>
      </w:r>
      <w:proofErr w:type="spellEnd"/>
      <w:r w:rsidRPr="00611ECA">
        <w:t xml:space="preserve"> atd.).</w:t>
      </w:r>
    </w:p>
    <w:p w14:paraId="3AAA7A2B" w14:textId="77777777" w:rsidR="003629B0" w:rsidRPr="00611ECA" w:rsidRDefault="003629B0" w:rsidP="0040462D">
      <w:pPr>
        <w:pStyle w:val="UZEIOdrky"/>
      </w:pPr>
      <w:r w:rsidRPr="00611ECA">
        <w:rPr>
          <w:b/>
        </w:rPr>
        <w:t>Dopady klimatické změny</w:t>
      </w:r>
      <w:r w:rsidRPr="00611ECA">
        <w:t>, které stále více regionálně limitují možnosti efektivní produkce zejména komodit, náročnějších na dostatek vody a obecně na kvalitu vodního režimu v půdě.</w:t>
      </w:r>
    </w:p>
    <w:p w14:paraId="391D94EB" w14:textId="77777777" w:rsidR="003629B0" w:rsidRPr="00611ECA" w:rsidRDefault="003629B0" w:rsidP="0040462D">
      <w:pPr>
        <w:pStyle w:val="UZEIOdrky"/>
      </w:pPr>
      <w:r w:rsidRPr="00611ECA">
        <w:rPr>
          <w:b/>
        </w:rPr>
        <w:t>Nízká úroveň soběstačnosti</w:t>
      </w:r>
      <w:r w:rsidRPr="00611ECA">
        <w:t xml:space="preserve">, zejména u produkce </w:t>
      </w:r>
      <w:proofErr w:type="spellStart"/>
      <w:r w:rsidRPr="00611ECA">
        <w:t>monogastrů</w:t>
      </w:r>
      <w:proofErr w:type="spellEnd"/>
      <w:r w:rsidRPr="00611ECA">
        <w:t>, ovoce a zeleniny, která je v rozporu s vládní Strategií 2030 pro zemědělství.</w:t>
      </w:r>
    </w:p>
    <w:p w14:paraId="3EE6D848" w14:textId="77777777" w:rsidR="003629B0" w:rsidRPr="0040462D" w:rsidRDefault="003629B0" w:rsidP="0040462D">
      <w:pPr>
        <w:pStyle w:val="UZEINormaln"/>
        <w:rPr>
          <w:b/>
          <w:bCs/>
          <w:i/>
          <w:iCs/>
          <w:lang w:eastAsia="x-none"/>
        </w:rPr>
      </w:pPr>
      <w:r w:rsidRPr="0040462D">
        <w:rPr>
          <w:b/>
          <w:bCs/>
          <w:i/>
          <w:iCs/>
        </w:rPr>
        <w:t>Analýza problémů, příčin a rozsahu problému za jednotlivé komodity je zpracována v samostatné příloze tohoto dokumentu.</w:t>
      </w:r>
    </w:p>
    <w:p w14:paraId="2703294D" w14:textId="77777777" w:rsidR="0040462D" w:rsidRDefault="0040462D">
      <w:pPr>
        <w:jc w:val="left"/>
        <w:rPr>
          <w:rFonts w:eastAsiaTheme="majorEastAsia" w:cs="Times New Roman"/>
          <w:b/>
          <w:bCs/>
          <w:sz w:val="28"/>
          <w:szCs w:val="32"/>
          <w:lang w:val="cs-CZ"/>
        </w:rPr>
      </w:pPr>
      <w:bookmarkStart w:id="57" w:name="_Toc12646540"/>
      <w:bookmarkEnd w:id="56"/>
      <w:r>
        <w:br w:type="page"/>
      </w:r>
    </w:p>
    <w:p w14:paraId="390424FD" w14:textId="3AC808B7" w:rsidR="003629B0" w:rsidRPr="0040462D" w:rsidRDefault="003629B0" w:rsidP="0040462D">
      <w:pPr>
        <w:pStyle w:val="Nadpis1"/>
      </w:pPr>
      <w:bookmarkStart w:id="58" w:name="_Toc83891445"/>
      <w:r w:rsidRPr="0040462D">
        <w:lastRenderedPageBreak/>
        <w:t>Mechanismus a příčiny problému</w:t>
      </w:r>
      <w:bookmarkEnd w:id="58"/>
      <w:r w:rsidRPr="0040462D">
        <w:t xml:space="preserve"> </w:t>
      </w:r>
      <w:bookmarkEnd w:id="57"/>
    </w:p>
    <w:p w14:paraId="6F0BC7C9" w14:textId="77777777" w:rsidR="003629B0" w:rsidRPr="00611ECA" w:rsidRDefault="003629B0" w:rsidP="0040462D">
      <w:pPr>
        <w:pStyle w:val="UZEINormaln"/>
      </w:pPr>
      <w:bookmarkStart w:id="59" w:name="_Hlk526164505"/>
      <w:r w:rsidRPr="00611ECA">
        <w:t xml:space="preserve">Příčiny problémů uvedených v části 2 většinou souvisí se strukturálním přizpůsobováním, které je v prvé řadě významně ovlivněno výší, zaměřením a podmínkami podpor zemědělské politiky. </w:t>
      </w:r>
    </w:p>
    <w:p w14:paraId="31FC6DF8" w14:textId="77777777" w:rsidR="003629B0" w:rsidRPr="00611ECA" w:rsidRDefault="003629B0" w:rsidP="0040462D">
      <w:pPr>
        <w:pStyle w:val="UZEIOdrky"/>
      </w:pPr>
      <w:r w:rsidRPr="00611ECA">
        <w:t xml:space="preserve">Jde zejména </w:t>
      </w:r>
      <w:r w:rsidRPr="00611ECA">
        <w:rPr>
          <w:b/>
        </w:rPr>
        <w:t>o výši podpor SZP</w:t>
      </w:r>
      <w:r w:rsidRPr="00611ECA">
        <w:t xml:space="preserve"> a </w:t>
      </w:r>
      <w:r w:rsidRPr="00611ECA">
        <w:rPr>
          <w:b/>
        </w:rPr>
        <w:t>národních podpor</w:t>
      </w:r>
      <w:r w:rsidRPr="00611ECA">
        <w:t xml:space="preserve"> na ha či AWU v porovnání s konkurenty z ostatních zemí EU. Tato úroveň, která je téměř čtyřnásobná proti předvstupnímu období, se v současnosti nachází na průměru EU 28, a pokud jde o národní podpory (</w:t>
      </w:r>
      <w:proofErr w:type="spellStart"/>
      <w:r w:rsidRPr="00611ECA">
        <w:t>state</w:t>
      </w:r>
      <w:proofErr w:type="spellEnd"/>
      <w:r w:rsidRPr="00611ECA">
        <w:t xml:space="preserve"> aids), je jejich úroveň v ČR zejména v posledních letech v EU nadprůměrná</w:t>
      </w:r>
      <w:r w:rsidRPr="00611ECA">
        <w:rPr>
          <w:rStyle w:val="Znakapoznpodarou"/>
        </w:rPr>
        <w:footnoteReference w:id="11"/>
      </w:r>
      <w:r w:rsidRPr="00611ECA">
        <w:t xml:space="preserve">. </w:t>
      </w:r>
    </w:p>
    <w:p w14:paraId="3C1397FD" w14:textId="77777777" w:rsidR="003629B0" w:rsidRPr="00611ECA" w:rsidRDefault="003629B0" w:rsidP="0040462D">
      <w:pPr>
        <w:pStyle w:val="UZEIOdrky"/>
      </w:pPr>
      <w:r w:rsidRPr="00611ECA">
        <w:t xml:space="preserve">Pokud jde </w:t>
      </w:r>
      <w:r w:rsidRPr="00611ECA">
        <w:rPr>
          <w:b/>
        </w:rPr>
        <w:t>o zaměření podpor</w:t>
      </w:r>
      <w:r w:rsidRPr="00611ECA">
        <w:t xml:space="preserve">, významná je od roku 2015 úroveň a alokace podpor na citlivé komodity (VCS), kde z hlediska objemu cca 66 % podpor je v souladu se Strategií 2030 zaměřena na chov přežvýkavců. </w:t>
      </w:r>
    </w:p>
    <w:p w14:paraId="56BA9708" w14:textId="77777777" w:rsidR="003629B0" w:rsidRPr="00611ECA" w:rsidRDefault="003629B0" w:rsidP="0040462D">
      <w:pPr>
        <w:pStyle w:val="UZEIOdrky"/>
      </w:pPr>
      <w:r w:rsidRPr="00611ECA">
        <w:t xml:space="preserve">Naproti tomu je větší podíl z celkových podpor do sektoru zemědělství alokován bez vazby na komodity v důsledku uplatňování principu </w:t>
      </w:r>
      <w:proofErr w:type="spellStart"/>
      <w:r w:rsidRPr="00611ECA">
        <w:t>decouplingu</w:t>
      </w:r>
      <w:proofErr w:type="spellEnd"/>
      <w:r w:rsidRPr="00611ECA">
        <w:t xml:space="preserve"> (odvázání podpor od produkce), což výsledně ústí v preferenci produkce s vyšší rentabilitou: jednodušší polní výroby a extenzivního chovu přežvýkavců. To vše ve spojení s méně účinnými podmínkami poskytování podpor z hlediska životního prostředí a rozvoje venkova. </w:t>
      </w:r>
    </w:p>
    <w:p w14:paraId="4F40EABE" w14:textId="77777777" w:rsidR="003629B0" w:rsidRPr="00611ECA" w:rsidRDefault="003629B0" w:rsidP="0040462D">
      <w:pPr>
        <w:pStyle w:val="UZEIOdrky"/>
      </w:pPr>
      <w:r w:rsidRPr="00611ECA">
        <w:t xml:space="preserve">Stabilně tak </w:t>
      </w:r>
      <w:r w:rsidRPr="00611ECA">
        <w:rPr>
          <w:b/>
        </w:rPr>
        <w:t xml:space="preserve">sílí závislost zemědělských podniků na veřejných transferech </w:t>
      </w:r>
      <w:r w:rsidRPr="00611ECA">
        <w:t>(více než 2/3 přidané hodnoty pochází z podpor) a podpory ekonomicky stabilizují i neefektivní zemědělské subjekty, které tak nadále přetrvávají na trhu a snižují celkovou výkonnost sektoru.</w:t>
      </w:r>
    </w:p>
    <w:p w14:paraId="087A56E4" w14:textId="77777777" w:rsidR="003629B0" w:rsidRPr="00611ECA" w:rsidRDefault="003629B0" w:rsidP="0040462D">
      <w:pPr>
        <w:pStyle w:val="UZEIOdrky"/>
      </w:pPr>
      <w:r w:rsidRPr="00611ECA">
        <w:t xml:space="preserve">Při méně účinných podmínkách poskytování podpor, kdy nízká účinnost aktuálně uplatňované </w:t>
      </w:r>
      <w:proofErr w:type="spellStart"/>
      <w:r w:rsidRPr="00611ECA">
        <w:t>degresivity</w:t>
      </w:r>
      <w:proofErr w:type="spellEnd"/>
      <w:r w:rsidRPr="00611ECA">
        <w:t xml:space="preserve"> provozních </w:t>
      </w:r>
      <w:proofErr w:type="gramStart"/>
      <w:r w:rsidRPr="00611ECA">
        <w:t>podpor - prakticky</w:t>
      </w:r>
      <w:proofErr w:type="gramEnd"/>
      <w:r w:rsidRPr="00611ECA">
        <w:t xml:space="preserve"> jen v platbách LFA - vede k získávání velké masy finančních prostředků na neomezenou plochu, se tak </w:t>
      </w:r>
      <w:r w:rsidRPr="00611ECA">
        <w:rPr>
          <w:b/>
        </w:rPr>
        <w:t>konkurenčně prosazují především velké podniky se zaměřením na pracovně i technologicky jednodušší komodity</w:t>
      </w:r>
      <w:r w:rsidRPr="00611ECA">
        <w:t xml:space="preserve"> (obiloviny a olejniny).</w:t>
      </w:r>
    </w:p>
    <w:p w14:paraId="58641077" w14:textId="77777777" w:rsidR="003629B0" w:rsidRPr="00611ECA" w:rsidRDefault="003629B0" w:rsidP="0040462D">
      <w:pPr>
        <w:pStyle w:val="UZEINormaln"/>
      </w:pPr>
      <w:r w:rsidRPr="00611ECA">
        <w:t>Mimo podmínky zemědělské politiky jde i o další faktory, které buď bezprostředně a přímo, nebo s časovým odstupem či nepřímo ovlivňují výkonnost a konkurenceschopnost agrárního sektoru. Z obecného pohledu mezi tyto faktory patří zejména:</w:t>
      </w:r>
    </w:p>
    <w:p w14:paraId="11D88272" w14:textId="77777777" w:rsidR="003629B0" w:rsidRPr="00611ECA" w:rsidRDefault="003629B0" w:rsidP="0040462D">
      <w:pPr>
        <w:pStyle w:val="UZEIOdrky"/>
      </w:pPr>
      <w:r w:rsidRPr="00611ECA">
        <w:t xml:space="preserve">Sice pozvolně klesající, ale stále </w:t>
      </w:r>
      <w:r w:rsidRPr="00611ECA">
        <w:rPr>
          <w:b/>
        </w:rPr>
        <w:t xml:space="preserve">vysoký podíl najaté půdy </w:t>
      </w:r>
      <w:r w:rsidRPr="00611ECA">
        <w:t>ve výši 73 %, který vyúsťuje v nižší míru internalizace negativních efektů ve vztahu ke kvalitě půdy a jejímu vodnímu režimu.</w:t>
      </w:r>
    </w:p>
    <w:p w14:paraId="3A110164" w14:textId="77777777" w:rsidR="003629B0" w:rsidRPr="00611ECA" w:rsidRDefault="003629B0" w:rsidP="0040462D">
      <w:pPr>
        <w:pStyle w:val="UZEIOdrky"/>
      </w:pPr>
      <w:r w:rsidRPr="00611ECA">
        <w:rPr>
          <w:lang w:eastAsia="x-none"/>
        </w:rPr>
        <w:t xml:space="preserve">Přetrvávající </w:t>
      </w:r>
      <w:r w:rsidRPr="00611ECA">
        <w:rPr>
          <w:b/>
          <w:lang w:eastAsia="x-none"/>
        </w:rPr>
        <w:t>nevhodné uspořádání zemědělských pozemků</w:t>
      </w:r>
      <w:r w:rsidRPr="00611ECA">
        <w:rPr>
          <w:lang w:eastAsia="x-none"/>
        </w:rPr>
        <w:t xml:space="preserve"> jako důsledek velkoplošného hospodaření a rozorávání mezí, krajinných prvků, odvodňování </w:t>
      </w:r>
      <w:r w:rsidRPr="00611ECA">
        <w:rPr>
          <w:lang w:eastAsia="x-none"/>
        </w:rPr>
        <w:lastRenderedPageBreak/>
        <w:t xml:space="preserve">pozemků a zvětšování půdních bloků z doby kolektivizace. </w:t>
      </w:r>
      <w:r w:rsidRPr="00611ECA">
        <w:t>V současné době jsou jednoduché a komplexní pozemkové úpravy provedeny na zhruba 32,5 % výměry zemědělského půdního fondu, tj. více než 1 354 tis. ha z. p., na dalších zhruba 12,5 % této půdy jsou pozemkové úpravy v současnosti v řešení (Zpráva o stavu českého zemědělství za rok 2017).</w:t>
      </w:r>
    </w:p>
    <w:p w14:paraId="396F3916" w14:textId="77777777" w:rsidR="003629B0" w:rsidRPr="00611ECA" w:rsidRDefault="003629B0" w:rsidP="0040462D">
      <w:pPr>
        <w:pStyle w:val="UZEIOdrky"/>
      </w:pPr>
      <w:r w:rsidRPr="00611ECA">
        <w:rPr>
          <w:b/>
        </w:rPr>
        <w:t>Kvalita stávajícího lidského kapitálu</w:t>
      </w:r>
      <w:r w:rsidRPr="00611ECA">
        <w:t xml:space="preserve"> v zemědělství ve smyslu znalostí, odpovědnosti, inovativnosti a tvůrčího přístupu, zejména ve vztahu k měnícím se tržním a společenským podmínkám a potřebám</w:t>
      </w:r>
      <w:r w:rsidRPr="00611ECA">
        <w:rPr>
          <w:rStyle w:val="Znakapoznpodarou"/>
        </w:rPr>
        <w:footnoteReference w:id="12"/>
      </w:r>
      <w:r w:rsidRPr="00611ECA">
        <w:t xml:space="preserve">, kdy se předpokládá vyšší využití informačních technologií, automatizace a digitalizace výrobního procesu. </w:t>
      </w:r>
    </w:p>
    <w:p w14:paraId="7AEDE013" w14:textId="77777777" w:rsidR="003629B0" w:rsidRPr="00611ECA" w:rsidRDefault="003629B0" w:rsidP="0040462D">
      <w:pPr>
        <w:pStyle w:val="UZEIOdrky"/>
      </w:pPr>
      <w:r w:rsidRPr="00611ECA">
        <w:t xml:space="preserve">Stále se </w:t>
      </w:r>
      <w:r w:rsidRPr="00611ECA">
        <w:rPr>
          <w:b/>
        </w:rPr>
        <w:t>snižující nabídka na trhu práce pro zemědělství</w:t>
      </w:r>
      <w:r w:rsidRPr="00611ECA">
        <w:t xml:space="preserve"> (ale i potravinářství), kde se nedaří promítnout relativně vysoké příjmy podniků do vyšší mzdové stimulace. Udržování mzdové disparity na úrovni 78-80 % v případě zaměstnanců v zemědělství vůči národnímu hospodářství. V případě podnikatelů v zemědělství je dosahovaná relativně vyšší odměna vyjádřená přepočteným měsíčním příjmem v období letech 2014-2016 (30 tis. Kč/AWU) ve srovnání s národním hospodářstvím (26,6 tis. Kč)</w:t>
      </w:r>
      <w:r w:rsidRPr="00611ECA">
        <w:rPr>
          <w:rStyle w:val="Znakapoznpodarou"/>
        </w:rPr>
        <w:t xml:space="preserve"> </w:t>
      </w:r>
      <w:r w:rsidRPr="00611ECA">
        <w:rPr>
          <w:rStyle w:val="Znakapoznpodarou"/>
        </w:rPr>
        <w:footnoteReference w:id="13"/>
      </w:r>
      <w:r w:rsidRPr="00611ECA">
        <w:t>.</w:t>
      </w:r>
    </w:p>
    <w:p w14:paraId="12BA2600" w14:textId="77777777" w:rsidR="003629B0" w:rsidRPr="00611ECA" w:rsidRDefault="003629B0" w:rsidP="0040462D">
      <w:pPr>
        <w:pStyle w:val="UZEIOdrky"/>
      </w:pPr>
      <w:r w:rsidRPr="00611ECA">
        <w:rPr>
          <w:b/>
        </w:rPr>
        <w:t>Přetrvávání méně výkonných zemědělských podniků</w:t>
      </w:r>
      <w:r w:rsidRPr="00611ECA">
        <w:t xml:space="preserve"> na trhu díky vysokému podílu provozních podpor na celkové produkci, resp. ČPH, s rizikem snižování těchto podpor v budoucnosti.</w:t>
      </w:r>
      <w:r w:rsidRPr="00611ECA">
        <w:rPr>
          <w:rStyle w:val="Znakapoznpodarou"/>
        </w:rPr>
        <w:footnoteReference w:id="14"/>
      </w:r>
      <w:r w:rsidRPr="00611ECA">
        <w:t xml:space="preserve"> </w:t>
      </w:r>
    </w:p>
    <w:p w14:paraId="0A509376" w14:textId="77777777" w:rsidR="003629B0" w:rsidRPr="00611ECA" w:rsidRDefault="003629B0" w:rsidP="0040462D">
      <w:pPr>
        <w:pStyle w:val="UZEIOdrky"/>
      </w:pPr>
      <w:r w:rsidRPr="00611ECA">
        <w:rPr>
          <w:b/>
        </w:rPr>
        <w:t>Nedostatečné a mnohdy nevhodně orientované nezávislé poradenské systémy</w:t>
      </w:r>
      <w:r w:rsidRPr="00611ECA">
        <w:t>, které také snižují poptávku podniků po těchto službách. To je dáno i nedostatky v transferu poznatků z aplikovaného zemědělského výzkumu v oblasti genetiky a šlechtění, výživy zvířat a rostlin, a vlastních technologií pěstování plodin a chovu hospodářských zvířat. Z dotazníkového průzkumu mezi profesními svazy vyplynulo, že podniky někdy odmítají i komplexní odborné poradenství buď z přesvědčení, že kvalita poskytovaného poradenství je na nízké úrovni, anebo že jejich specialisté zvládají dobře technologii produkce vzhledem k poskytovanému odbornému poradenství ze strany dodavatelů technologií, výživových preparátů apod.</w:t>
      </w:r>
      <w:r w:rsidRPr="00611ECA">
        <w:rPr>
          <w:rStyle w:val="Znakapoznpodarou"/>
        </w:rPr>
        <w:footnoteReference w:id="15"/>
      </w:r>
      <w:r w:rsidRPr="00611ECA">
        <w:t xml:space="preserve">. Přitom drobné nedostatky v pracovním postupu se většinou významnou měrou přenášejí do finálních výsledků – výnosnosti a </w:t>
      </w:r>
      <w:r w:rsidRPr="00611ECA">
        <w:lastRenderedPageBreak/>
        <w:t>užitkovosti zvířat, a tím i celé konkurenceschopnosti jednotlivých odvětví a následně i celého sektoru zemědělství.</w:t>
      </w:r>
    </w:p>
    <w:p w14:paraId="5035D7F4" w14:textId="77777777" w:rsidR="003629B0" w:rsidRPr="0040462D" w:rsidRDefault="003629B0" w:rsidP="0040462D">
      <w:pPr>
        <w:pStyle w:val="UZEIOdrky"/>
        <w:rPr>
          <w:b/>
          <w:bCs/>
        </w:rPr>
      </w:pPr>
      <w:r w:rsidRPr="0040462D">
        <w:rPr>
          <w:b/>
          <w:bCs/>
        </w:rPr>
        <w:t xml:space="preserve">Rozdílná míra investování mezi kategoriemi podniků podle velikosti podniků v neprospěch malých a středních podniků </w:t>
      </w:r>
    </w:p>
    <w:p w14:paraId="3CAA8D6C" w14:textId="4E51F18A" w:rsidR="003629B0" w:rsidRPr="00611ECA" w:rsidRDefault="003629B0" w:rsidP="0040462D">
      <w:pPr>
        <w:pStyle w:val="UZEIGraf"/>
      </w:pPr>
      <w:bookmarkStart w:id="60" w:name="_Toc83891416"/>
      <w:r w:rsidRPr="00611ECA">
        <w:t>Investice zemědělských podniků podle ekonomické velikosti</w:t>
      </w:r>
      <w:bookmarkEnd w:id="60"/>
    </w:p>
    <w:p w14:paraId="760043A5" w14:textId="77777777" w:rsidR="003629B0" w:rsidRPr="00611ECA" w:rsidRDefault="003629B0" w:rsidP="0040462D">
      <w:pPr>
        <w:ind w:left="-426" w:firstLine="426"/>
        <w:rPr>
          <w:rFonts w:cs="Times New Roman"/>
          <w:lang w:val="cs-CZ"/>
        </w:rPr>
      </w:pPr>
      <w:r w:rsidRPr="00611ECA">
        <w:rPr>
          <w:rFonts w:cs="Times New Roman"/>
          <w:noProof/>
          <w:lang w:val="cs-CZ"/>
        </w:rPr>
        <w:drawing>
          <wp:inline distT="0" distB="0" distL="0" distR="0" wp14:anchorId="6CD68B90" wp14:editId="7DB515AF">
            <wp:extent cx="5419725" cy="3504040"/>
            <wp:effectExtent l="0" t="0" r="0" b="1270"/>
            <wp:docPr id="16" name="Obráze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423173" cy="3506269"/>
                    </a:xfrm>
                    <a:prstGeom prst="rect">
                      <a:avLst/>
                    </a:prstGeom>
                    <a:noFill/>
                    <a:ln>
                      <a:noFill/>
                    </a:ln>
                  </pic:spPr>
                </pic:pic>
              </a:graphicData>
            </a:graphic>
          </wp:inline>
        </w:drawing>
      </w:r>
    </w:p>
    <w:p w14:paraId="033001DD" w14:textId="77777777" w:rsidR="003629B0" w:rsidRPr="00611ECA" w:rsidRDefault="003629B0" w:rsidP="0040462D">
      <w:pPr>
        <w:pStyle w:val="UZEIZdroj"/>
      </w:pPr>
      <w:bookmarkStart w:id="61" w:name="_Hlk524081740"/>
      <w:r w:rsidRPr="00611ECA">
        <w:t>Zdroj: Zemědělská účetní datová síť FADN ČR</w:t>
      </w:r>
    </w:p>
    <w:bookmarkEnd w:id="61"/>
    <w:p w14:paraId="63C42492" w14:textId="77777777" w:rsidR="003629B0" w:rsidRPr="00611ECA" w:rsidRDefault="003629B0" w:rsidP="0040462D">
      <w:pPr>
        <w:pStyle w:val="UZEIOdrky"/>
      </w:pPr>
      <w:r w:rsidRPr="00611ECA">
        <w:t>Objem investic se vyvíjí odlišně podle velikosti podniku. Malé podniky investovaly více méně stabilně a v přepočtu na ha z. p. na úrovni 60 % největších podniků. Největší podniky investovaly nejvíce v roce 2013 v souvislosti s programy podpory živočišné výroby. Největší podniky také intenzivně investovaly do nákupu zemědělské půdy. Po období poklesu investic se v roce 2016 u velkých podniků investiční aktivita výrazně zvýšila vlivem pokračujícího nárůstu investic do zemědělské půdy a výrazného zvýšení investic do staveb a budov. Rozdílná míra investování dle velikosti podniků je také daná odlišnou úrovní ceny kapitálu, kdy je zřejmé, že malé podniky mají aktuálně úrokové sazby na cca dvojnásobné úrovni ve srovnání se skupinou největších podniků.</w:t>
      </w:r>
    </w:p>
    <w:p w14:paraId="206BF1B7" w14:textId="77777777" w:rsidR="0040462D" w:rsidRDefault="0040462D">
      <w:pPr>
        <w:jc w:val="left"/>
        <w:rPr>
          <w:rFonts w:eastAsia="Times New Roman" w:cs="Arial"/>
          <w:b/>
          <w:sz w:val="20"/>
          <w:szCs w:val="20"/>
          <w:lang w:val="cs-CZ" w:eastAsia="cs-CZ"/>
        </w:rPr>
      </w:pPr>
      <w:r>
        <w:br w:type="page"/>
      </w:r>
    </w:p>
    <w:p w14:paraId="674A6847" w14:textId="6BF54252" w:rsidR="0040462D" w:rsidRPr="00611ECA" w:rsidRDefault="003629B0" w:rsidP="0040462D">
      <w:pPr>
        <w:pStyle w:val="UZEIGraf"/>
      </w:pPr>
      <w:bookmarkStart w:id="62" w:name="_Toc83891417"/>
      <w:r w:rsidRPr="00611ECA">
        <w:lastRenderedPageBreak/>
        <w:t>Rozdílná výše placené úrokové sazby u bankovních a obchodních úvěrů podle ekonomické velikosti podniku</w:t>
      </w:r>
      <w:bookmarkEnd w:id="62"/>
    </w:p>
    <w:p w14:paraId="1E7810DB" w14:textId="77777777" w:rsidR="003629B0" w:rsidRPr="00611ECA" w:rsidRDefault="003629B0" w:rsidP="0040462D">
      <w:pPr>
        <w:pStyle w:val="Odstavecseseznamem"/>
        <w:spacing w:after="60" w:line="240" w:lineRule="auto"/>
        <w:ind w:left="0"/>
      </w:pPr>
      <w:r w:rsidRPr="00611ECA">
        <w:rPr>
          <w:noProof/>
        </w:rPr>
        <w:drawing>
          <wp:inline distT="0" distB="0" distL="0" distR="0" wp14:anchorId="270DDCE0" wp14:editId="4020FFDE">
            <wp:extent cx="4572000" cy="2743200"/>
            <wp:effectExtent l="0" t="0" r="0" b="0"/>
            <wp:docPr id="19" name="Graf 19">
              <a:extLst xmlns:a="http://schemas.openxmlformats.org/drawingml/2006/main">
                <a:ext uri="{FF2B5EF4-FFF2-40B4-BE49-F238E27FC236}">
                  <a16:creationId xmlns:a16="http://schemas.microsoft.com/office/drawing/2014/main" id="{80F40331-A6C2-44DD-ACE2-31AD05EF37B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7F2B5A20" w14:textId="77777777" w:rsidR="003629B0" w:rsidRPr="00611ECA" w:rsidRDefault="003629B0" w:rsidP="0040462D">
      <w:pPr>
        <w:pStyle w:val="UZEIZdroj"/>
      </w:pPr>
      <w:r w:rsidRPr="00611ECA">
        <w:t>Zdroj: Zemědělská účetní datová síť FADN ČR</w:t>
      </w:r>
    </w:p>
    <w:p w14:paraId="3D2D8326" w14:textId="77777777" w:rsidR="003629B0" w:rsidRPr="00611ECA" w:rsidRDefault="003629B0" w:rsidP="003629B0">
      <w:pPr>
        <w:pStyle w:val="Odstavecseseznamem"/>
        <w:spacing w:after="120" w:line="240" w:lineRule="auto"/>
        <w:rPr>
          <w:i/>
          <w:sz w:val="20"/>
        </w:rPr>
      </w:pPr>
    </w:p>
    <w:p w14:paraId="160D16A8" w14:textId="77777777" w:rsidR="003629B0" w:rsidRPr="00611ECA" w:rsidRDefault="003629B0" w:rsidP="0040462D">
      <w:pPr>
        <w:pStyle w:val="UZEIOdrky"/>
        <w:rPr>
          <w:lang w:eastAsia="x-none"/>
        </w:rPr>
      </w:pPr>
      <w:r w:rsidRPr="00611ECA">
        <w:t xml:space="preserve">Zemědělci (a zpracovatelé) se </w:t>
      </w:r>
      <w:r w:rsidRPr="00611ECA">
        <w:rPr>
          <w:b/>
        </w:rPr>
        <w:t>málo zapojují do inovací a zvyšování kvality produkce</w:t>
      </w:r>
      <w:r w:rsidRPr="00611ECA">
        <w:t xml:space="preserve"> jako stále tvrdší podmínky prosazování se na domácích a vnějších trzích. V ČR neexistuje systém režimu jakosti, který by byl realizován napříč celou spotřebitelskou vertikálou od prvovýrobce až po spotřebitele. Jistý pokus o takový komplexní systém režimu jakosti je podporován v rámci národního dotačního titulu 19, který je realizován v sektoru mléka na dvou úrovních – prvovýrobce a zpracovatele, ale není dotažen do finálního výrobku s jasným označením pro spotřebitele. </w:t>
      </w:r>
    </w:p>
    <w:p w14:paraId="0F2AFA4F" w14:textId="77777777" w:rsidR="003629B0" w:rsidRPr="00611ECA" w:rsidRDefault="003629B0" w:rsidP="0040462D">
      <w:pPr>
        <w:pStyle w:val="UZEIOdrky"/>
      </w:pPr>
      <w:r w:rsidRPr="00611ECA">
        <w:rPr>
          <w:b/>
        </w:rPr>
        <w:t xml:space="preserve">Nízká úroveň sociálního kapitálu a ochota ke spolupráci mezi zemědělskými </w:t>
      </w:r>
      <w:r w:rsidRPr="00611ECA">
        <w:t>subjekty, kterou je možné ilustrovat na malém zájmu o opatření podporujících spolupráci ve stávajícím PRV 2014+. Zemědělci se zdráhají spolupracovat na ochraně svých zájmů v některých odvětvích např. kvůli nedostatku důvěry, nedostatku znalostí nebo historickým anebo kulturním důvodům.</w:t>
      </w:r>
    </w:p>
    <w:p w14:paraId="7ED162EA" w14:textId="77777777" w:rsidR="003629B0" w:rsidRPr="00611ECA" w:rsidRDefault="003629B0" w:rsidP="0040462D">
      <w:pPr>
        <w:pStyle w:val="UZEIOdrky"/>
        <w:rPr>
          <w:lang w:eastAsia="x-none"/>
        </w:rPr>
      </w:pPr>
      <w:r w:rsidRPr="00611ECA">
        <w:rPr>
          <w:b/>
          <w:lang w:eastAsia="x-none"/>
        </w:rPr>
        <w:t xml:space="preserve">Pomalá reakce při zavádění adaptačních a </w:t>
      </w:r>
      <w:proofErr w:type="spellStart"/>
      <w:r w:rsidRPr="00611ECA">
        <w:rPr>
          <w:b/>
          <w:lang w:eastAsia="x-none"/>
        </w:rPr>
        <w:t>mitigačních</w:t>
      </w:r>
      <w:proofErr w:type="spellEnd"/>
      <w:r w:rsidRPr="00611ECA">
        <w:rPr>
          <w:b/>
          <w:lang w:eastAsia="x-none"/>
        </w:rPr>
        <w:t xml:space="preserve"> opatření na klimatickou změnu</w:t>
      </w:r>
      <w:r w:rsidRPr="00611ECA">
        <w:rPr>
          <w:lang w:eastAsia="x-none"/>
        </w:rPr>
        <w:t>, což má za následek, že tyto probíhající změny projevující se v podobě výkyvů v počasí s výskytem sucha, mrazů, krupobití a intenzivních srážek způsobují stále častěji nevyrovnané podmínky pro zemědělskou výrobu, případně vyvolávají škody na porostech</w:t>
      </w:r>
      <w:r w:rsidRPr="00611ECA">
        <w:rPr>
          <w:rStyle w:val="Znakapoznpodarou"/>
          <w:lang w:eastAsia="x-none"/>
        </w:rPr>
        <w:footnoteReference w:id="16"/>
      </w:r>
      <w:r w:rsidRPr="00611ECA">
        <w:rPr>
          <w:lang w:eastAsia="x-none"/>
        </w:rPr>
        <w:t>.</w:t>
      </w:r>
    </w:p>
    <w:p w14:paraId="41CCB061" w14:textId="77777777" w:rsidR="003629B0" w:rsidRPr="00611ECA" w:rsidRDefault="003629B0" w:rsidP="0040462D">
      <w:pPr>
        <w:pStyle w:val="UZEIOdrky"/>
      </w:pPr>
      <w:r w:rsidRPr="00611ECA">
        <w:rPr>
          <w:b/>
        </w:rPr>
        <w:t>Nevyrovnaná distribuce přidané hodnoty v rámci vertikály</w:t>
      </w:r>
      <w:r w:rsidRPr="00611ECA">
        <w:t xml:space="preserve"> dodavatel vstupů – zemědělec – (obchodník) – zpracovatel – maloobchod. Přes legislativní zásahy se stále prosazuje silnější tržní pozice obchodních řetězců vůči dodavatelům potravin, ale také zpracovatelů vůči dodavatelům zemědělské suroviny</w:t>
      </w:r>
      <w:r w:rsidRPr="00611ECA">
        <w:rPr>
          <w:rStyle w:val="Znakapoznpodarou"/>
        </w:rPr>
        <w:footnoteReference w:id="17"/>
      </w:r>
      <w:r w:rsidRPr="00611ECA">
        <w:t xml:space="preserve">. Silnější pozice domácích zpracovatelů je však zmírňována podmínkami jednotného trhu EU, které umožňují vývoz české zemědělské suroviny za příznivějších než domácích podmínek. A tím pádem způsobuje ztrátu suroviny a další nevyužití výrobních kapacit s dopadem na efektivnost podniků potravinářského průmyslu. Problém spočívá v tom, že zemědělští výrobci z hlediska počtu tvoří „dokonalou konkurenci“, respektive monopolistickou </w:t>
      </w:r>
      <w:r w:rsidRPr="00611ECA">
        <w:lastRenderedPageBreak/>
        <w:t xml:space="preserve">konkurenci blížící se dokonalé konkurenci, zatímco vůči zpracovatelům jsou v </w:t>
      </w:r>
      <w:proofErr w:type="spellStart"/>
      <w:r w:rsidRPr="00611ECA">
        <w:t>oligopsonním</w:t>
      </w:r>
      <w:proofErr w:type="spellEnd"/>
      <w:r w:rsidRPr="00611ECA">
        <w:t xml:space="preserve"> postavení a obdobně zpracovatel vůči obchodu. Zpracovatelé v ČR dosahují vzhledem ke své velikosti výrazně menší koncentraci než podniky v EU 28. Rozdíl je v tom, že zpracovatelský průmysl není od prvovýroby zcela oddělen – v některých zemích na zpracovatelském průmyslu zemědělci vlastnicky participují a pokud nezískají větší farmářskou cenu, tak získají ekonomický efekt v podobě vyplácených dividend.</w:t>
      </w:r>
    </w:p>
    <w:p w14:paraId="64975F5D" w14:textId="5D5CE508" w:rsidR="003629B0" w:rsidRPr="00611ECA" w:rsidRDefault="003629B0" w:rsidP="0040462D">
      <w:pPr>
        <w:pStyle w:val="UZEIGraf"/>
      </w:pPr>
      <w:bookmarkStart w:id="63" w:name="_Toc83891418"/>
      <w:r w:rsidRPr="00611ECA">
        <w:t>Distribuce přidané hodnoty v českém potravinovém řetězci (mil. Kč)</w:t>
      </w:r>
      <w:bookmarkEnd w:id="63"/>
    </w:p>
    <w:p w14:paraId="1E3262BB" w14:textId="77777777" w:rsidR="003629B0" w:rsidRPr="00611ECA" w:rsidRDefault="003629B0" w:rsidP="0040462D">
      <w:pPr>
        <w:pStyle w:val="Odstavecseseznamem"/>
        <w:spacing w:line="240" w:lineRule="auto"/>
        <w:ind w:left="0"/>
        <w:contextualSpacing w:val="0"/>
        <w:rPr>
          <w:i/>
        </w:rPr>
      </w:pPr>
      <w:r w:rsidRPr="00611ECA">
        <w:rPr>
          <w:i/>
        </w:rPr>
        <w:t xml:space="preserve"> </w:t>
      </w:r>
      <w:r w:rsidRPr="00611ECA">
        <w:rPr>
          <w:noProof/>
        </w:rPr>
        <w:drawing>
          <wp:inline distT="0" distB="0" distL="0" distR="0" wp14:anchorId="6769B2ED" wp14:editId="5D02290E">
            <wp:extent cx="4724400" cy="2819400"/>
            <wp:effectExtent l="0" t="0" r="0" b="0"/>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724400" cy="2819400"/>
                    </a:xfrm>
                    <a:prstGeom prst="rect">
                      <a:avLst/>
                    </a:prstGeom>
                    <a:noFill/>
                    <a:ln>
                      <a:noFill/>
                    </a:ln>
                  </pic:spPr>
                </pic:pic>
              </a:graphicData>
            </a:graphic>
          </wp:inline>
        </w:drawing>
      </w:r>
    </w:p>
    <w:p w14:paraId="0E0261A6" w14:textId="77777777" w:rsidR="003629B0" w:rsidRPr="00611ECA" w:rsidRDefault="003629B0" w:rsidP="0040462D">
      <w:pPr>
        <w:pStyle w:val="UZEIZdroj"/>
      </w:pPr>
      <w:r w:rsidRPr="00611ECA">
        <w:t xml:space="preserve">Zdroj: </w:t>
      </w:r>
      <w:proofErr w:type="spellStart"/>
      <w:r w:rsidRPr="00611ECA">
        <w:t>Eurostat</w:t>
      </w:r>
      <w:proofErr w:type="spellEnd"/>
      <w:r w:rsidRPr="00611ECA">
        <w:t>, ČSÚ, národní účty, vlastní výpočty</w:t>
      </w:r>
    </w:p>
    <w:p w14:paraId="0C68DC3F" w14:textId="77777777" w:rsidR="003629B0" w:rsidRPr="00611ECA" w:rsidRDefault="003629B0" w:rsidP="0040462D">
      <w:pPr>
        <w:pStyle w:val="UZEIOdrky"/>
      </w:pPr>
      <w:r w:rsidRPr="00611ECA">
        <w:t>Propojování zemědělské prvovýroby se zpracováním je spíše výjimkou a sdružování producentů, až na výjimky, není dostatečně a zejména dlouhodoběji efektivní. Významný je však fenomén propojování podniků v rámci vertikály přes majetkové vazby. Analýza majetkové propojenosti podniků na základě dat o vlastnických vztazích z databáze Albertina z roku 2017 identifikovala 219 uskupení, do kterých jsou zapojeny zemědělské podniky. V těchto 219 uskupeních bylo zapojeno 692 zemědělských podniků s celkovou výměrou 666 112 ha z. p. (tj. 18,8 %) o objemu celkových tržeb 31 870 mil. Kč (tj. 24,5 %). Ve 48 uskupeních je zapojeno celkem 102 zpracovatelských podniků, jejichž tržby představují 54 355 mil. Kč a podílejí se na cca čtvrtině tržeb všech podniků v odvětví potravinářského průmyslu (bez Výroby nápojů). Mezi nejvýznamnější odvětví zapojená do vertikály spolu s prvovýrobci jsou obory 10.9 Výroba průmyslových krmiv (s 61% podílem na celkové produkci odvětví), dále obor 10.4 Výroba rostlinných a živočišných olejů a tuků s 59 %; 10.1 Zpracování a konzervování masa a výroba masných výrobků s 32% podílem a 10.5 Výroba mléčných výrobků s 28 %. V těchto uskupení je současně zapojeno 252 zemědělských podniků s celkovou hodnotou tržeb 19 721 mil. Kč (tj. 15,3 % celkové zemědělské produkce odvětví) a 281 888 ha z. p. (tj. 8 % na celkové obhospodařované půdě). Zemědělské podniky se většinou nachází v pozicí řízeného (vlastněného) subjektu a formálně takový podnik nemá vliv na řízení skupiny, ale účast ve skupině dává určitou jistotu odběru produkované suroviny (Jelínek a kol. 2017).</w:t>
      </w:r>
    </w:p>
    <w:p w14:paraId="2DD6268B" w14:textId="6C750FBF" w:rsidR="003629B0" w:rsidRPr="00611ECA" w:rsidRDefault="003629B0" w:rsidP="0040462D">
      <w:pPr>
        <w:pStyle w:val="UZEIOdrky"/>
      </w:pPr>
      <w:r w:rsidRPr="00611ECA">
        <w:t xml:space="preserve">Přetrvávající nízká úroveň efektivnosti většiny potravinářských podniků v porovnání s konkurencí zejména v zemích EU 15, zejména pokud se týká oborů 10.3 Zpracování a konzervování ovoce a zeleniny; 10.6 Výroba mlýnských a škrobárenských výrobků; 10.1 Zpracování a konzervování masa a výroba masných výrobků a 10.5 Výroba </w:t>
      </w:r>
      <w:r w:rsidRPr="00611ECA">
        <w:lastRenderedPageBreak/>
        <w:t xml:space="preserve">mléčných výrobků; a obecně na úrovni prvotního zpracování zemědělské suroviny (viz </w:t>
      </w:r>
      <w:r w:rsidR="0040462D">
        <w:fldChar w:fldCharType="begin"/>
      </w:r>
      <w:r w:rsidR="0040462D">
        <w:instrText xml:space="preserve"> REF _Ref83889335 \r \h </w:instrText>
      </w:r>
      <w:r w:rsidR="0040462D">
        <w:fldChar w:fldCharType="separate"/>
      </w:r>
      <w:r w:rsidR="0040462D">
        <w:t>Tabulka 10</w:t>
      </w:r>
      <w:r w:rsidR="0040462D">
        <w:fldChar w:fldCharType="end"/>
      </w:r>
      <w:r w:rsidRPr="00611ECA">
        <w:t>).</w:t>
      </w:r>
    </w:p>
    <w:p w14:paraId="0B916B2E" w14:textId="61D44379" w:rsidR="003629B0" w:rsidRPr="00611ECA" w:rsidRDefault="003629B0" w:rsidP="0040462D">
      <w:pPr>
        <w:pStyle w:val="UZEITaB"/>
      </w:pPr>
      <w:bookmarkStart w:id="64" w:name="_Ref83889335"/>
      <w:bookmarkStart w:id="65" w:name="_Toc83891345"/>
      <w:r w:rsidRPr="00611ECA">
        <w:t>Produktivita práce na zaměstnanou osobu rok 2014-16 (tis. EUR)</w:t>
      </w:r>
      <w:bookmarkEnd w:id="64"/>
      <w:bookmarkEnd w:id="65"/>
    </w:p>
    <w:p w14:paraId="64C97E87" w14:textId="77777777" w:rsidR="003629B0" w:rsidRPr="00611ECA" w:rsidRDefault="003629B0" w:rsidP="0040462D">
      <w:pPr>
        <w:ind w:left="-709" w:firstLine="708"/>
        <w:rPr>
          <w:rFonts w:cs="Times New Roman"/>
          <w:i/>
          <w:sz w:val="20"/>
          <w:lang w:val="cs-CZ"/>
        </w:rPr>
      </w:pPr>
      <w:r w:rsidRPr="00611ECA">
        <w:rPr>
          <w:rFonts w:cs="Times New Roman"/>
          <w:noProof/>
          <w:lang w:val="cs-CZ"/>
        </w:rPr>
        <w:drawing>
          <wp:inline distT="0" distB="0" distL="0" distR="0" wp14:anchorId="36EDDAB3" wp14:editId="5DEBCBFC">
            <wp:extent cx="5037827" cy="2178159"/>
            <wp:effectExtent l="0" t="0" r="0" b="0"/>
            <wp:docPr id="40" name="Obrázek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040000" cy="2179099"/>
                    </a:xfrm>
                    <a:prstGeom prst="rect">
                      <a:avLst/>
                    </a:prstGeom>
                    <a:noFill/>
                    <a:ln>
                      <a:noFill/>
                    </a:ln>
                  </pic:spPr>
                </pic:pic>
              </a:graphicData>
            </a:graphic>
          </wp:inline>
        </w:drawing>
      </w:r>
    </w:p>
    <w:p w14:paraId="2107F170" w14:textId="77777777" w:rsidR="003629B0" w:rsidRPr="00611ECA" w:rsidRDefault="003629B0" w:rsidP="0040462D">
      <w:pPr>
        <w:pStyle w:val="UZEIZdroj"/>
      </w:pPr>
      <w:r w:rsidRPr="00611ECA">
        <w:t>*) Souhrnný údaj je vyjádřen produktivitou na zaměstnance kvůli nedostupnosti údaje počtu zaměstnaných osob</w:t>
      </w:r>
    </w:p>
    <w:p w14:paraId="7300C368" w14:textId="5693B167" w:rsidR="003629B0" w:rsidRPr="0040462D" w:rsidRDefault="003629B0" w:rsidP="0040462D">
      <w:pPr>
        <w:pStyle w:val="UZEIZdroj"/>
      </w:pPr>
      <w:r w:rsidRPr="00611ECA">
        <w:t xml:space="preserve">Zdroj: </w:t>
      </w:r>
      <w:proofErr w:type="spellStart"/>
      <w:r w:rsidRPr="00611ECA">
        <w:t>Eurostat</w:t>
      </w:r>
      <w:proofErr w:type="spellEnd"/>
    </w:p>
    <w:p w14:paraId="7F555F0B" w14:textId="77777777" w:rsidR="003629B0" w:rsidRPr="00611ECA" w:rsidRDefault="003629B0" w:rsidP="0040462D">
      <w:pPr>
        <w:pStyle w:val="UZEIOdrky"/>
        <w:rPr>
          <w:b/>
        </w:rPr>
      </w:pPr>
      <w:r w:rsidRPr="00611ECA">
        <w:rPr>
          <w:b/>
        </w:rPr>
        <w:t>Nedostatek zpracovatelských kapacit</w:t>
      </w:r>
      <w:r w:rsidRPr="00611ECA">
        <w:t>, který přispívá k omezování rozvoje produkce některých komodit zemědělské prvovýroby (např. ovoce a zeleniny).</w:t>
      </w:r>
    </w:p>
    <w:p w14:paraId="092C295A" w14:textId="77777777" w:rsidR="003629B0" w:rsidRPr="00611ECA" w:rsidRDefault="003629B0" w:rsidP="0040462D">
      <w:pPr>
        <w:pStyle w:val="UZEIOdrky"/>
        <w:rPr>
          <w:b/>
        </w:rPr>
      </w:pPr>
      <w:r w:rsidRPr="00611ECA">
        <w:rPr>
          <w:b/>
        </w:rPr>
        <w:t>Pomalejší zavádění inovací a reakce na změny v současných i očekávaných požadavcích spotřebitelů</w:t>
      </w:r>
      <w:r w:rsidRPr="00611ECA">
        <w:t xml:space="preserve"> na sortiment a kvalitu (a odtud i obchodu), a to i ve směru do zemědělské prvovýroby, což také ovlivňuje konkurenceschopnost na zahraničních trzích (problematické pronikání výrobků z ČR). Problémem inovací je i jejich finanční náročnost a uplatnění na trhu. Závisí na distribučních kanálech zpracovatele a ochotě spotřebitelů přijmout inovovaný výrobek na trhu za vyšší cenu. Pokud není obchod ochoten přijmout vyšší cenu produktu, nemá inovovaný výrobek šanci se na trhu uplatnit. Problém je ale ve velmi intenzivní konkurenci a koncentraci maloobchodu s potravinářskými výrobky (asymetrický oligopol), který se snaží zohlednit cenové preference obyvatel v ČR s relativně nižší kupní silou</w:t>
      </w:r>
      <w:r w:rsidRPr="00611ECA">
        <w:rPr>
          <w:rStyle w:val="Znakapoznpodarou"/>
          <w:rFonts w:eastAsiaTheme="majorEastAsia"/>
        </w:rPr>
        <w:footnoteReference w:id="18"/>
      </w:r>
      <w:r w:rsidRPr="00611ECA">
        <w:t xml:space="preserve"> vůči např. Německu či Rakousku.</w:t>
      </w:r>
    </w:p>
    <w:p w14:paraId="7E3B1B03" w14:textId="77777777" w:rsidR="003629B0" w:rsidRPr="00611ECA" w:rsidRDefault="003629B0" w:rsidP="0040462D">
      <w:pPr>
        <w:pStyle w:val="UZEIOdrky"/>
        <w:rPr>
          <w:b/>
        </w:rPr>
      </w:pPr>
      <w:r w:rsidRPr="00611ECA">
        <w:rPr>
          <w:b/>
        </w:rPr>
        <w:t>Ztrácení pozic na domácím trhu</w:t>
      </w:r>
      <w:r w:rsidRPr="00611ECA">
        <w:t xml:space="preserve"> také v důsledku toho, že naplňování stupňujících se požadavků obchodu na cenu, sortiment, kvalitu, množství a termíny dodávek se stává ze strany zpracovatelů stále obtížnější.  </w:t>
      </w:r>
    </w:p>
    <w:p w14:paraId="3C884092" w14:textId="77777777" w:rsidR="003629B0" w:rsidRPr="00611ECA" w:rsidRDefault="003629B0" w:rsidP="0040462D">
      <w:pPr>
        <w:pStyle w:val="UZEIOdrky"/>
        <w:rPr>
          <w:b/>
          <w:caps/>
          <w:kern w:val="28"/>
          <w:sz w:val="28"/>
          <w:szCs w:val="20"/>
          <w:lang w:eastAsia="x-none"/>
        </w:rPr>
      </w:pPr>
      <w:r w:rsidRPr="00611ECA">
        <w:rPr>
          <w:b/>
          <w:bCs/>
          <w:color w:val="000000" w:themeColor="text1"/>
        </w:rPr>
        <w:t xml:space="preserve">Administrativní zátěž a transakční náklady podnikání v zemědělství mohou být příčinou nižší konkurenceschopnosti pro </w:t>
      </w:r>
      <w:r w:rsidRPr="00611ECA">
        <w:rPr>
          <w:color w:val="000000" w:themeColor="text1"/>
        </w:rPr>
        <w:t xml:space="preserve">menší podniky, pro něž je naplnění požadavků relativně náročnější než u středních a velkých podniků, a to i při pozitivním průběžném působení v roce 2008 založené antibyrokratické komise při </w:t>
      </w:r>
      <w:proofErr w:type="spellStart"/>
      <w:r w:rsidRPr="00611ECA">
        <w:rPr>
          <w:color w:val="000000" w:themeColor="text1"/>
        </w:rPr>
        <w:t>MZe</w:t>
      </w:r>
      <w:proofErr w:type="spellEnd"/>
      <w:r w:rsidRPr="00611ECA">
        <w:rPr>
          <w:color w:val="000000" w:themeColor="text1"/>
        </w:rPr>
        <w:t xml:space="preserve">. </w:t>
      </w:r>
      <w:r w:rsidRPr="00611ECA">
        <w:t xml:space="preserve">Okruhy témat s nejvyšším počtem přijatých podnětů jsou v rámci efektivity systému Portálu farmáře </w:t>
      </w:r>
      <w:proofErr w:type="spellStart"/>
      <w:r w:rsidRPr="00611ECA">
        <w:t>eAGRI</w:t>
      </w:r>
      <w:proofErr w:type="spellEnd"/>
      <w:r w:rsidRPr="00611ECA">
        <w:t xml:space="preserve"> a využití údajů z Registru půdy, zlepšení fungování Registru zvířat a odesílání statistických výkazů. Antibyrokratická komise spolupracuje se zástupci ministerstev, výzkumných ústavů, platební agentury apod. Pro snížení administrativní zátěže by přispělo systematické snižování administrativních nároků s využitím moderních a digitálních technologií pro monitoring.  Správně fungující poradenství, které by mělo účinně pomáhat zejména malým podnikům při naplňování nezbytných administrativních požadavků.</w:t>
      </w:r>
    </w:p>
    <w:p w14:paraId="5221EBE4" w14:textId="7254E1B5" w:rsidR="003629B0" w:rsidRPr="0040462D" w:rsidRDefault="003629B0" w:rsidP="0040462D">
      <w:pPr>
        <w:pStyle w:val="Nadpis1"/>
      </w:pPr>
      <w:bookmarkStart w:id="66" w:name="_Toc12646541"/>
      <w:bookmarkStart w:id="67" w:name="_Toc83891446"/>
      <w:bookmarkEnd w:id="59"/>
      <w:r w:rsidRPr="0040462D">
        <w:lastRenderedPageBreak/>
        <w:t xml:space="preserve">Závažnost a </w:t>
      </w:r>
      <w:r w:rsidR="0040462D">
        <w:t>rozsah</w:t>
      </w:r>
      <w:r w:rsidRPr="0040462D">
        <w:t xml:space="preserve"> problému</w:t>
      </w:r>
      <w:bookmarkEnd w:id="66"/>
      <w:bookmarkEnd w:id="67"/>
      <w:r w:rsidRPr="0040462D">
        <w:t xml:space="preserve"> </w:t>
      </w:r>
    </w:p>
    <w:p w14:paraId="7A637546" w14:textId="77777777" w:rsidR="003629B0" w:rsidRPr="00611ECA" w:rsidRDefault="003629B0" w:rsidP="0040462D">
      <w:pPr>
        <w:pStyle w:val="UZEIOdrky"/>
      </w:pPr>
      <w:bookmarkStart w:id="68" w:name="_Hlk526165211"/>
      <w:r w:rsidRPr="00611ECA">
        <w:t>Stávající výrobní struktura českého zemědělství na bázi velkých podniků s převahou najaté půdy má negativní dopady:</w:t>
      </w:r>
    </w:p>
    <w:p w14:paraId="5496EA67" w14:textId="77777777" w:rsidR="003629B0" w:rsidRPr="00611ECA" w:rsidRDefault="003629B0" w:rsidP="0040462D">
      <w:pPr>
        <w:pStyle w:val="UZEIOdrky"/>
        <w:numPr>
          <w:ilvl w:val="1"/>
          <w:numId w:val="2"/>
        </w:numPr>
        <w:rPr>
          <w:b/>
        </w:rPr>
      </w:pPr>
      <w:r w:rsidRPr="00611ECA">
        <w:t>do současného stavu kvality půdy, vodního režimu (zejména retence vody v půdě) a biodiverzity</w:t>
      </w:r>
      <w:r w:rsidRPr="00611ECA">
        <w:rPr>
          <w:rStyle w:val="Znakapoznpodarou"/>
        </w:rPr>
        <w:footnoteReference w:id="19"/>
      </w:r>
      <w:r w:rsidRPr="00611ECA">
        <w:t>,</w:t>
      </w:r>
    </w:p>
    <w:p w14:paraId="3CAB4184" w14:textId="77777777" w:rsidR="003629B0" w:rsidRPr="00611ECA" w:rsidRDefault="003629B0" w:rsidP="0040462D">
      <w:pPr>
        <w:pStyle w:val="UZEIOdrky"/>
        <w:numPr>
          <w:ilvl w:val="1"/>
          <w:numId w:val="2"/>
        </w:numPr>
        <w:rPr>
          <w:b/>
        </w:rPr>
      </w:pPr>
      <w:r w:rsidRPr="00611ECA">
        <w:t>do snižování zaměstnanosti a rozvoje venkova</w:t>
      </w:r>
      <w:r w:rsidRPr="00611ECA">
        <w:rPr>
          <w:rStyle w:val="Znakapoznpodarou"/>
        </w:rPr>
        <w:footnoteReference w:id="20"/>
      </w:r>
      <w:r w:rsidRPr="00611ECA">
        <w:t>.</w:t>
      </w:r>
    </w:p>
    <w:p w14:paraId="10FD4577" w14:textId="77777777" w:rsidR="003629B0" w:rsidRPr="00611ECA" w:rsidRDefault="003629B0" w:rsidP="0040462D">
      <w:pPr>
        <w:pStyle w:val="UZEIOdrky"/>
        <w:rPr>
          <w:b/>
        </w:rPr>
      </w:pPr>
      <w:r w:rsidRPr="00611ECA">
        <w:t>Podpory zemědělské politiky udržují na trhu producenty komodit s nejnižšími rentabilitami, které by bez těchto podpor museli odejít z trhu. Nejvíce se to týká následujících komodit s vyššími podíly produkce nejhorší třetiny podniků: chov krav bez tržní produkce mléka, výkrm skotu, produkce zeleniny, brambor a ovoce.</w:t>
      </w:r>
    </w:p>
    <w:p w14:paraId="5F5E97E8" w14:textId="7E52FF82" w:rsidR="003629B0" w:rsidRPr="00611ECA" w:rsidRDefault="003629B0" w:rsidP="0040462D">
      <w:pPr>
        <w:pStyle w:val="UZEIOdrky"/>
      </w:pPr>
      <w:bookmarkStart w:id="69" w:name="_Ref522256907"/>
      <w:r w:rsidRPr="00611ECA">
        <w:t xml:space="preserve">Podíly podniků, u nichž vybrané komodity dosahují ztráty, poukazují na rozdělení efektivity produkce napříč daného odvětví (viz grafy </w:t>
      </w:r>
      <w:r w:rsidR="0040462D">
        <w:fldChar w:fldCharType="begin"/>
      </w:r>
      <w:r w:rsidR="0040462D">
        <w:instrText xml:space="preserve"> REF _Ref83889412 \r \h </w:instrText>
      </w:r>
      <w:r w:rsidR="0040462D">
        <w:fldChar w:fldCharType="separate"/>
      </w:r>
      <w:r w:rsidR="0040462D">
        <w:t>Graf 18</w:t>
      </w:r>
      <w:r w:rsidR="0040462D">
        <w:fldChar w:fldCharType="end"/>
      </w:r>
      <w:r w:rsidRPr="00611ECA">
        <w:t xml:space="preserve"> - </w:t>
      </w:r>
      <w:r w:rsidR="0040462D">
        <w:fldChar w:fldCharType="begin"/>
      </w:r>
      <w:r w:rsidR="0040462D">
        <w:instrText xml:space="preserve"> REF _Ref83889444 \r \h </w:instrText>
      </w:r>
      <w:r w:rsidR="0040462D">
        <w:fldChar w:fldCharType="separate"/>
      </w:r>
      <w:r w:rsidR="0040462D">
        <w:t>Graf 19</w:t>
      </w:r>
      <w:r w:rsidR="0040462D">
        <w:fldChar w:fldCharType="end"/>
      </w:r>
      <w:r w:rsidRPr="00611ECA">
        <w:t>). Vysoce podporované komodity vykazují nejvyšší rozdíl mezi podílem ztrátových podniků přes nákladovou a souhrnnou rentabilitu. Komodity s nejvyšším podílem ztrátových podniků vykazují nejvyšší riziko pro upuštění pěstování této komodity.</w:t>
      </w:r>
    </w:p>
    <w:p w14:paraId="4AF68987" w14:textId="700F2B1D" w:rsidR="003629B0" w:rsidRPr="00611ECA" w:rsidRDefault="003629B0" w:rsidP="0040462D">
      <w:pPr>
        <w:pStyle w:val="UZEIGraf"/>
      </w:pPr>
      <w:bookmarkStart w:id="70" w:name="_Ref83889412"/>
      <w:bookmarkStart w:id="71" w:name="_Toc83891419"/>
      <w:bookmarkEnd w:id="69"/>
      <w:r w:rsidRPr="00611ECA">
        <w:t>Podíl podniků – producentů RV se zápornou rentabilitou (2014-16)</w:t>
      </w:r>
      <w:bookmarkEnd w:id="70"/>
      <w:bookmarkEnd w:id="71"/>
    </w:p>
    <w:p w14:paraId="6F06EF9C" w14:textId="77777777" w:rsidR="003629B0" w:rsidRPr="00611ECA" w:rsidRDefault="003629B0" w:rsidP="0040462D">
      <w:pPr>
        <w:pStyle w:val="Odstavecseseznamem"/>
        <w:ind w:left="0"/>
        <w:rPr>
          <w:lang w:eastAsia="x-none"/>
        </w:rPr>
      </w:pPr>
      <w:r w:rsidRPr="00611ECA">
        <w:rPr>
          <w:noProof/>
        </w:rPr>
        <w:drawing>
          <wp:inline distT="0" distB="0" distL="0" distR="0" wp14:anchorId="39FD5CE9" wp14:editId="47E232BB">
            <wp:extent cx="4761842" cy="2867025"/>
            <wp:effectExtent l="0" t="0" r="1270" b="0"/>
            <wp:docPr id="21" name="Obráze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4763783" cy="2868194"/>
                    </a:xfrm>
                    <a:prstGeom prst="rect">
                      <a:avLst/>
                    </a:prstGeom>
                  </pic:spPr>
                </pic:pic>
              </a:graphicData>
            </a:graphic>
          </wp:inline>
        </w:drawing>
      </w:r>
    </w:p>
    <w:p w14:paraId="78231F44" w14:textId="77777777" w:rsidR="003629B0" w:rsidRPr="00611ECA" w:rsidRDefault="003629B0" w:rsidP="0040462D">
      <w:pPr>
        <w:pStyle w:val="UZEIZdroj"/>
      </w:pPr>
      <w:r w:rsidRPr="00611ECA">
        <w:t>Zdroj: Výpočty z databáze šetření nákladů ÚZEI</w:t>
      </w:r>
    </w:p>
    <w:p w14:paraId="76736D9C" w14:textId="5121173C" w:rsidR="003629B0" w:rsidRDefault="003629B0" w:rsidP="003629B0">
      <w:pPr>
        <w:pStyle w:val="Titulek"/>
        <w:spacing w:after="60"/>
        <w:ind w:left="360"/>
        <w:rPr>
          <w:sz w:val="22"/>
          <w:szCs w:val="22"/>
        </w:rPr>
      </w:pPr>
    </w:p>
    <w:p w14:paraId="7D85401F" w14:textId="7BF9D19B" w:rsidR="0040462D" w:rsidRDefault="0040462D" w:rsidP="0040462D">
      <w:pPr>
        <w:rPr>
          <w:lang w:val="cs-CZ"/>
        </w:rPr>
      </w:pPr>
    </w:p>
    <w:p w14:paraId="39EB1A53" w14:textId="0D6B9F5E" w:rsidR="0040462D" w:rsidRDefault="0040462D" w:rsidP="0040462D">
      <w:pPr>
        <w:rPr>
          <w:lang w:val="cs-CZ"/>
        </w:rPr>
      </w:pPr>
    </w:p>
    <w:p w14:paraId="74CD84E7" w14:textId="483C95B6" w:rsidR="0040462D" w:rsidRDefault="0040462D" w:rsidP="0040462D">
      <w:pPr>
        <w:rPr>
          <w:lang w:val="cs-CZ"/>
        </w:rPr>
      </w:pPr>
    </w:p>
    <w:p w14:paraId="5748405B" w14:textId="68E266C3" w:rsidR="0040462D" w:rsidRDefault="0040462D" w:rsidP="0040462D">
      <w:pPr>
        <w:rPr>
          <w:lang w:val="cs-CZ"/>
        </w:rPr>
      </w:pPr>
    </w:p>
    <w:p w14:paraId="508D2EC4" w14:textId="6C5CB18D" w:rsidR="0040462D" w:rsidRDefault="0040462D" w:rsidP="0040462D">
      <w:pPr>
        <w:rPr>
          <w:lang w:val="cs-CZ"/>
        </w:rPr>
      </w:pPr>
    </w:p>
    <w:p w14:paraId="3B145660" w14:textId="4D8BCE6C" w:rsidR="0040462D" w:rsidRDefault="0040462D" w:rsidP="0040462D">
      <w:pPr>
        <w:rPr>
          <w:lang w:val="cs-CZ"/>
        </w:rPr>
      </w:pPr>
    </w:p>
    <w:p w14:paraId="077AE3A6" w14:textId="03B28B58" w:rsidR="0040462D" w:rsidRDefault="0040462D" w:rsidP="0040462D">
      <w:pPr>
        <w:rPr>
          <w:lang w:val="cs-CZ"/>
        </w:rPr>
      </w:pPr>
    </w:p>
    <w:p w14:paraId="739863B7" w14:textId="716F68B3" w:rsidR="0040462D" w:rsidRDefault="0040462D" w:rsidP="0040462D">
      <w:pPr>
        <w:rPr>
          <w:lang w:val="cs-CZ"/>
        </w:rPr>
      </w:pPr>
    </w:p>
    <w:p w14:paraId="5A109622" w14:textId="556877DB" w:rsidR="0040462D" w:rsidRDefault="0040462D" w:rsidP="0040462D">
      <w:pPr>
        <w:rPr>
          <w:lang w:val="cs-CZ"/>
        </w:rPr>
      </w:pPr>
    </w:p>
    <w:p w14:paraId="23CAE20E" w14:textId="7BEB3FD4" w:rsidR="0040462D" w:rsidRDefault="0040462D" w:rsidP="0040462D">
      <w:pPr>
        <w:rPr>
          <w:lang w:val="cs-CZ"/>
        </w:rPr>
      </w:pPr>
    </w:p>
    <w:p w14:paraId="1E23BF1F" w14:textId="77777777" w:rsidR="0040462D" w:rsidRPr="0040462D" w:rsidRDefault="0040462D" w:rsidP="0040462D">
      <w:pPr>
        <w:rPr>
          <w:lang w:val="cs-CZ"/>
        </w:rPr>
      </w:pPr>
    </w:p>
    <w:p w14:paraId="4540E7E4" w14:textId="19305128" w:rsidR="003629B0" w:rsidRPr="00611ECA" w:rsidRDefault="003629B0" w:rsidP="0040462D">
      <w:pPr>
        <w:pStyle w:val="UZEIGraf"/>
      </w:pPr>
      <w:bookmarkStart w:id="72" w:name="_Ref83889444"/>
      <w:bookmarkStart w:id="73" w:name="_Toc83891420"/>
      <w:r w:rsidRPr="00611ECA">
        <w:lastRenderedPageBreak/>
        <w:t>Podíl podniků – producentů ŽV se zápornou rentabilitou (2014-16)</w:t>
      </w:r>
      <w:bookmarkEnd w:id="72"/>
      <w:bookmarkEnd w:id="73"/>
    </w:p>
    <w:p w14:paraId="660CF728" w14:textId="77777777" w:rsidR="003629B0" w:rsidRPr="00611ECA" w:rsidRDefault="003629B0" w:rsidP="0040462D">
      <w:pPr>
        <w:pStyle w:val="Odstavecseseznamem"/>
        <w:ind w:left="0"/>
        <w:rPr>
          <w:lang w:eastAsia="x-none"/>
        </w:rPr>
      </w:pPr>
      <w:r w:rsidRPr="00611ECA">
        <w:rPr>
          <w:lang w:eastAsia="x-none"/>
        </w:rPr>
        <w:t xml:space="preserve"> </w:t>
      </w:r>
      <w:r w:rsidRPr="00611ECA">
        <w:rPr>
          <w:noProof/>
        </w:rPr>
        <w:drawing>
          <wp:inline distT="0" distB="0" distL="0" distR="0" wp14:anchorId="4BC112D7" wp14:editId="48FC92F4">
            <wp:extent cx="4733925" cy="3048000"/>
            <wp:effectExtent l="0" t="0" r="9525" b="0"/>
            <wp:docPr id="12" name="Obráze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733925" cy="3048000"/>
                    </a:xfrm>
                    <a:prstGeom prst="rect">
                      <a:avLst/>
                    </a:prstGeom>
                    <a:noFill/>
                    <a:ln>
                      <a:noFill/>
                    </a:ln>
                  </pic:spPr>
                </pic:pic>
              </a:graphicData>
            </a:graphic>
          </wp:inline>
        </w:drawing>
      </w:r>
    </w:p>
    <w:p w14:paraId="3E045634" w14:textId="53CF665C" w:rsidR="003629B0" w:rsidRPr="0040462D" w:rsidRDefault="003629B0" w:rsidP="0040462D">
      <w:pPr>
        <w:pStyle w:val="Odstavecseseznamem"/>
        <w:spacing w:after="120" w:line="240" w:lineRule="auto"/>
        <w:ind w:left="360"/>
        <w:rPr>
          <w:i/>
          <w:sz w:val="20"/>
        </w:rPr>
      </w:pPr>
      <w:r w:rsidRPr="00611ECA">
        <w:rPr>
          <w:i/>
          <w:sz w:val="20"/>
        </w:rPr>
        <w:t>Zdroj: Výpočty z databáze šetření nákladů ÚZEI</w:t>
      </w:r>
    </w:p>
    <w:p w14:paraId="476BD637" w14:textId="7FD77345" w:rsidR="003629B0" w:rsidRPr="0040462D" w:rsidRDefault="003629B0" w:rsidP="0040462D">
      <w:pPr>
        <w:pStyle w:val="UZEIOdrky"/>
        <w:rPr>
          <w:b/>
          <w:color w:val="auto"/>
        </w:rPr>
      </w:pPr>
      <w:r w:rsidRPr="0040462D">
        <w:rPr>
          <w:color w:val="auto"/>
        </w:rPr>
        <w:t>Podíl podniků, které jsou existenčně ohroženy – distribuce podniků s účetním ziskem a dále ukazatel podílu Účetního zisku / Ekonomickému zisku dle výrobního zaměření – jsou znázorněny v </w:t>
      </w:r>
      <w:r w:rsidR="00E002C3">
        <w:rPr>
          <w:color w:val="auto"/>
        </w:rPr>
        <w:fldChar w:fldCharType="begin"/>
      </w:r>
      <w:r w:rsidR="00E002C3">
        <w:rPr>
          <w:color w:val="auto"/>
        </w:rPr>
        <w:instrText xml:space="preserve"> REF _Ref83889525 \r \h </w:instrText>
      </w:r>
      <w:r w:rsidR="00E002C3">
        <w:rPr>
          <w:color w:val="auto"/>
        </w:rPr>
      </w:r>
      <w:r w:rsidR="00E002C3">
        <w:rPr>
          <w:color w:val="auto"/>
        </w:rPr>
        <w:fldChar w:fldCharType="separate"/>
      </w:r>
      <w:r w:rsidR="00E002C3">
        <w:rPr>
          <w:color w:val="auto"/>
        </w:rPr>
        <w:t>Graf 20</w:t>
      </w:r>
      <w:r w:rsidR="00E002C3">
        <w:rPr>
          <w:color w:val="auto"/>
        </w:rPr>
        <w:fldChar w:fldCharType="end"/>
      </w:r>
      <w:r w:rsidRPr="0040462D">
        <w:rPr>
          <w:color w:val="auto"/>
        </w:rPr>
        <w:t xml:space="preserve">. </w:t>
      </w:r>
    </w:p>
    <w:p w14:paraId="0F05E735" w14:textId="744F17F1" w:rsidR="003629B0" w:rsidRPr="00611ECA" w:rsidRDefault="003629B0" w:rsidP="0040462D">
      <w:pPr>
        <w:pStyle w:val="UZEIGraf"/>
      </w:pPr>
      <w:bookmarkStart w:id="74" w:name="_Ref83889525"/>
      <w:bookmarkStart w:id="75" w:name="_Toc83891421"/>
      <w:r w:rsidRPr="00611ECA">
        <w:t>Podíl podniků se záporným účetním nebo ekonomickým ziskem podle ekonomické velikosti a výrobního zaměření (2014-16)</w:t>
      </w:r>
      <w:bookmarkEnd w:id="74"/>
      <w:bookmarkEnd w:id="75"/>
    </w:p>
    <w:p w14:paraId="70838CF4" w14:textId="77777777" w:rsidR="003629B0" w:rsidRPr="00611ECA" w:rsidRDefault="003629B0" w:rsidP="00E002C3">
      <w:pPr>
        <w:pStyle w:val="Odstavecseseznamem"/>
        <w:spacing w:line="240" w:lineRule="auto"/>
        <w:ind w:left="0"/>
        <w:contextualSpacing w:val="0"/>
        <w:rPr>
          <w:b/>
          <w:color w:val="FF0000"/>
        </w:rPr>
      </w:pPr>
      <w:r w:rsidRPr="00611ECA">
        <w:rPr>
          <w:noProof/>
        </w:rPr>
        <w:drawing>
          <wp:inline distT="0" distB="0" distL="0" distR="0" wp14:anchorId="1C9E741C" wp14:editId="05D90502">
            <wp:extent cx="4934310" cy="2956741"/>
            <wp:effectExtent l="0" t="0" r="0" b="0"/>
            <wp:docPr id="20" name="Obráze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935978" cy="2957741"/>
                    </a:xfrm>
                    <a:prstGeom prst="rect">
                      <a:avLst/>
                    </a:prstGeom>
                    <a:noFill/>
                    <a:ln>
                      <a:noFill/>
                    </a:ln>
                  </pic:spPr>
                </pic:pic>
              </a:graphicData>
            </a:graphic>
          </wp:inline>
        </w:drawing>
      </w:r>
    </w:p>
    <w:p w14:paraId="01C36F65" w14:textId="77777777" w:rsidR="003629B0" w:rsidRPr="00611ECA" w:rsidRDefault="003629B0" w:rsidP="00E002C3">
      <w:pPr>
        <w:pStyle w:val="Odstavecseseznamem"/>
        <w:spacing w:after="120" w:line="240" w:lineRule="auto"/>
        <w:ind w:left="0"/>
        <w:rPr>
          <w:i/>
          <w:sz w:val="20"/>
        </w:rPr>
      </w:pPr>
      <w:r w:rsidRPr="00611ECA">
        <w:rPr>
          <w:i/>
          <w:sz w:val="20"/>
        </w:rPr>
        <w:t>ÚZ – účetní zisk, EZ – ekonomický zisk po odpočtu oportunitních nákladů na najímané faktory</w:t>
      </w:r>
    </w:p>
    <w:p w14:paraId="419527D2" w14:textId="77777777" w:rsidR="003629B0" w:rsidRPr="00611ECA" w:rsidRDefault="003629B0" w:rsidP="00E002C3">
      <w:pPr>
        <w:pStyle w:val="Odstavecseseznamem"/>
        <w:spacing w:after="120" w:line="240" w:lineRule="auto"/>
        <w:ind w:left="0"/>
        <w:rPr>
          <w:i/>
          <w:sz w:val="20"/>
        </w:rPr>
      </w:pPr>
      <w:r w:rsidRPr="00611ECA">
        <w:rPr>
          <w:i/>
          <w:sz w:val="20"/>
        </w:rPr>
        <w:t>ÚZ-dotace – účetní zisk po odpočtu všech provozních dotací</w:t>
      </w:r>
    </w:p>
    <w:p w14:paraId="12256AA0" w14:textId="77777777" w:rsidR="003629B0" w:rsidRPr="00611ECA" w:rsidRDefault="003629B0" w:rsidP="00E002C3">
      <w:pPr>
        <w:pStyle w:val="Odstavecseseznamem"/>
        <w:spacing w:after="120" w:line="240" w:lineRule="auto"/>
        <w:ind w:left="0"/>
        <w:rPr>
          <w:i/>
          <w:sz w:val="20"/>
        </w:rPr>
      </w:pPr>
      <w:r w:rsidRPr="00611ECA">
        <w:rPr>
          <w:i/>
          <w:sz w:val="20"/>
        </w:rPr>
        <w:t>EZ-dotace – ekonomický zisk po odpočtu všech provozních dotací</w:t>
      </w:r>
    </w:p>
    <w:p w14:paraId="60C67616" w14:textId="5B3CF923" w:rsidR="003629B0" w:rsidRPr="00E002C3" w:rsidRDefault="003629B0" w:rsidP="00E002C3">
      <w:pPr>
        <w:pStyle w:val="Odstavecseseznamem"/>
        <w:spacing w:after="120" w:line="240" w:lineRule="auto"/>
        <w:ind w:left="0"/>
        <w:rPr>
          <w:i/>
          <w:sz w:val="20"/>
        </w:rPr>
      </w:pPr>
      <w:r w:rsidRPr="00611ECA">
        <w:rPr>
          <w:i/>
          <w:sz w:val="20"/>
        </w:rPr>
        <w:t>Zdroj: Výpočty z dat FADN</w:t>
      </w:r>
    </w:p>
    <w:p w14:paraId="38AD0F99" w14:textId="77777777" w:rsidR="003629B0" w:rsidRPr="00611ECA" w:rsidRDefault="003629B0" w:rsidP="00E002C3">
      <w:pPr>
        <w:pStyle w:val="UZEIOdrky"/>
        <w:rPr>
          <w:b/>
        </w:rPr>
      </w:pPr>
      <w:r w:rsidRPr="00611ECA">
        <w:t xml:space="preserve">I přes vysoké provozní podpory se při zohlednění nákladů příležitosti vlastní práce a půdy trvalá udržitelnost zemědělství u některých kategorií podniků snižuje. Jedná se především o kategorie podniků s malou velikostí, tj. až desetitisíce velmi malých podniků, které však mají marginální podíl na zemědělské produkci. Je-li však toto </w:t>
      </w:r>
      <w:r w:rsidRPr="00611ECA">
        <w:lastRenderedPageBreak/>
        <w:t>zemědělství navíc doprovázeno v těchto podnicích diverzifikací aktivit „on-</w:t>
      </w:r>
      <w:proofErr w:type="spellStart"/>
      <w:r w:rsidRPr="00611ECA">
        <w:t>farm</w:t>
      </w:r>
      <w:proofErr w:type="spellEnd"/>
      <w:r w:rsidRPr="00611ECA">
        <w:t>“ a/nebo „</w:t>
      </w:r>
      <w:proofErr w:type="spellStart"/>
      <w:r w:rsidRPr="00611ECA">
        <w:t>off-farm</w:t>
      </w:r>
      <w:proofErr w:type="spellEnd"/>
      <w:r w:rsidRPr="00611ECA">
        <w:t xml:space="preserve">“, sehrávají tyto podniky velmi významnou a nezastupitelnou úlohu v rozvoji venkova. </w:t>
      </w:r>
    </w:p>
    <w:p w14:paraId="623C1FBF" w14:textId="77777777" w:rsidR="003629B0" w:rsidRPr="00611ECA" w:rsidRDefault="003629B0" w:rsidP="00E002C3">
      <w:pPr>
        <w:pStyle w:val="UZEIOdrky"/>
        <w:rPr>
          <w:b/>
        </w:rPr>
      </w:pPr>
      <w:r w:rsidRPr="00611ECA">
        <w:t xml:space="preserve">Nižší produktivita práce českého </w:t>
      </w:r>
      <w:proofErr w:type="gramStart"/>
      <w:r w:rsidRPr="00611ECA">
        <w:t>potravinářství</w:t>
      </w:r>
      <w:proofErr w:type="gramEnd"/>
      <w:r w:rsidRPr="00611ECA">
        <w:t xml:space="preserve"> resp. efektivnost na relativně malém trhu ČR, avšak v rámci konkurence na jednotném trhu EU, nepřispívá ke zvyšování podílu přidané hodnoty (produktů s českou proveniencí) na domácím trhu. K udržování situace v potravinářství tak přispívá i zemědělská prvovýroba především cestou nižších domácích CZV. Roční ztrátu zemědělství z důvodu nižších CZV lze odhadovat minimálně na </w:t>
      </w:r>
      <w:proofErr w:type="gramStart"/>
      <w:r w:rsidRPr="00611ECA">
        <w:t>250 – 500</w:t>
      </w:r>
      <w:proofErr w:type="gramEnd"/>
      <w:r w:rsidRPr="00611ECA">
        <w:t xml:space="preserve"> mil. Kč.</w:t>
      </w:r>
    </w:p>
    <w:p w14:paraId="379AC0F2" w14:textId="77777777" w:rsidR="003629B0" w:rsidRPr="00611ECA" w:rsidRDefault="003629B0" w:rsidP="00E002C3">
      <w:pPr>
        <w:pStyle w:val="UZEIOdrky"/>
        <w:rPr>
          <w:b/>
        </w:rPr>
      </w:pPr>
      <w:r w:rsidRPr="00611ECA">
        <w:t>Dynamický nárůst dovozu výrobků s vyšší přidanou hodnotou a vývozu zemědělské suroviny: potenciálně by bylo možné při tlaku na vyváženost bilance u kompetitivních výrobků, bez uvažování dalších národohospodářských souvislostí, zaměstnat v agrárním sektoru dalších více než 40 tis. AWU.</w:t>
      </w:r>
      <w:bookmarkEnd w:id="68"/>
    </w:p>
    <w:p w14:paraId="46E8E698" w14:textId="77777777" w:rsidR="003629B0" w:rsidRPr="00611ECA" w:rsidRDefault="003629B0" w:rsidP="003629B0">
      <w:pPr>
        <w:spacing w:before="120"/>
        <w:rPr>
          <w:rFonts w:cs="Times New Roman"/>
          <w:lang w:val="cs-CZ"/>
        </w:rPr>
      </w:pPr>
    </w:p>
    <w:p w14:paraId="6282F508" w14:textId="796B3FD8" w:rsidR="00E002C3" w:rsidRPr="00E002C3" w:rsidRDefault="00E002C3" w:rsidP="00E002C3">
      <w:pPr>
        <w:jc w:val="left"/>
        <w:rPr>
          <w:rFonts w:eastAsiaTheme="majorEastAsia" w:cs="Times New Roman"/>
          <w:b/>
          <w:bCs/>
          <w:sz w:val="28"/>
          <w:szCs w:val="32"/>
          <w:lang w:val="cs-CZ"/>
        </w:rPr>
      </w:pPr>
      <w:bookmarkStart w:id="76" w:name="_Toc12646542"/>
      <w:r>
        <w:br w:type="page"/>
      </w:r>
    </w:p>
    <w:p w14:paraId="38FCFB5E" w14:textId="0E73D628" w:rsidR="00E002C3" w:rsidRDefault="00E002C3" w:rsidP="00E002C3">
      <w:pPr>
        <w:pStyle w:val="Nadpis1"/>
      </w:pPr>
      <w:bookmarkStart w:id="77" w:name="_Toc83891447"/>
      <w:r>
        <w:lastRenderedPageBreak/>
        <w:t xml:space="preserve">Existence/neexistence možnosti </w:t>
      </w:r>
      <w:r w:rsidR="00FA0887">
        <w:t>efektivního</w:t>
      </w:r>
      <w:r>
        <w:t xml:space="preserve"> ř</w:t>
      </w:r>
      <w:r w:rsidR="00FA0887">
        <w:t>ešení v rámci nástrojů SZP, které lze uvažovat v nových návrzích SZP</w:t>
      </w:r>
      <w:bookmarkEnd w:id="77"/>
    </w:p>
    <w:bookmarkEnd w:id="76"/>
    <w:p w14:paraId="7AD5F581" w14:textId="77777777" w:rsidR="003629B0" w:rsidRPr="00611ECA" w:rsidRDefault="003629B0" w:rsidP="00E00A69">
      <w:pPr>
        <w:pStyle w:val="UZEINormaln"/>
      </w:pPr>
      <w:r w:rsidRPr="00611ECA">
        <w:t>SZP disponuje několika instrumenty, které mohou částečně přispět ke zlepšení konkurenceschopnosti zemědělství. Na tuto oblast míří celá řada opatření. Jedná se jak o přímé platby oddělené od produkce, tak ale i vázané na produkci dle článku 14. Vázané podpory mají přispět k řešení obtíží, kterým čelí, zlepšováním jejich konkurenceschopnosti, udržitelnosti nebo kvality. Oblast konkurenceschopnosti bude také ovlivněna odvětvovými typy intervencí, jejichž oblast působení je vymezena článkem 39 nařízení. V rámci nové SZP 2021+ jsou nadále uvažovány i intervence, dle č. 64 nařízení</w:t>
      </w:r>
      <w:r w:rsidRPr="00611ECA">
        <w:rPr>
          <w:i/>
          <w:vertAlign w:val="superscript"/>
        </w:rPr>
        <w:footnoteReference w:id="21"/>
      </w:r>
      <w:r w:rsidRPr="00611ECA">
        <w:t xml:space="preserve"> ve formě podpory investic a spolupráce.  A v neposlední řadě velmi významné poradenské služby, které j</w:t>
      </w:r>
      <w:r w:rsidRPr="00611ECA">
        <w:rPr>
          <w:noProof/>
        </w:rPr>
        <w:t>sou začleněny do vzájemně propojených služeb zemědělských poradců, výzkumných pracovníků, organizací zemědělců a dalších příslušných zúčastněných stran, které tvoří znalostní a inovační systémy v zemědělství (AKIS).</w:t>
      </w:r>
    </w:p>
    <w:p w14:paraId="7D38505E" w14:textId="77777777" w:rsidR="003629B0" w:rsidRPr="00611ECA" w:rsidRDefault="003629B0" w:rsidP="00E00A69">
      <w:pPr>
        <w:pStyle w:val="UZEINormaln"/>
      </w:pPr>
      <w:r w:rsidRPr="00611ECA">
        <w:t>Přitom úroveň provozních podpor a jejich alokaci na jednotlivé kategorie podniků a jednotlivé komodity lze plně nástroji SZP ovlivnit. Předpokládá se však zpřísnění podmínek poskytování provozních podpor (což se také týká podpor OZE na bázi zemědělské biomasy v rámci energetické politiky, mimo SZP).</w:t>
      </w:r>
    </w:p>
    <w:p w14:paraId="747025C0" w14:textId="77777777" w:rsidR="003629B0" w:rsidRPr="00611ECA" w:rsidRDefault="003629B0" w:rsidP="00E00A69">
      <w:pPr>
        <w:pStyle w:val="UZEIOdrky"/>
      </w:pPr>
      <w:r w:rsidRPr="00611ECA">
        <w:t>Úroveň podpor by měla vytvářet dostatečné zdroje na posilování nabídky podniků k racionální zaměstnanosti v zemědělství vzhledem k tomu, že ze</w:t>
      </w:r>
      <w:r w:rsidRPr="00611ECA">
        <w:rPr>
          <w:szCs w:val="22"/>
        </w:rPr>
        <w:t xml:space="preserve">mědělské podniky realizují v rámci SZP relativně vysokou úroveň příjmů i v porovnání s příjmy v národním hospodářství. </w:t>
      </w:r>
    </w:p>
    <w:p w14:paraId="0D651D7B" w14:textId="77777777" w:rsidR="003629B0" w:rsidRPr="00611ECA" w:rsidRDefault="003629B0" w:rsidP="00E00A69">
      <w:pPr>
        <w:pStyle w:val="UZEIOdrky"/>
      </w:pPr>
      <w:bookmarkStart w:id="78" w:name="_Hlk526169947"/>
      <w:r w:rsidRPr="00611ECA">
        <w:t xml:space="preserve">Pokud jde o investiční podpory, jejich vyšší účinnost a snižování „morálního hazardu“ nutno předpokládat u podpor formou finančních instrumentů než stávajících a převažujících grantů. </w:t>
      </w:r>
      <w:bookmarkStart w:id="79" w:name="_Hlk526170320"/>
      <w:bookmarkEnd w:id="78"/>
      <w:r w:rsidRPr="00611ECA">
        <w:t>Hlavním směrem podpor především s důrazem na vzdělávání a poradenství by mělo být obecně „chytré zemědělství“, jehož součástí je i precizní zemědělství, ale i efektivní řízení a kontrolní činnosti státu, které mohou výrazně snížit administrativní náročnost podnikaní především malých a středních podniků v zemědělství.</w:t>
      </w:r>
      <w:bookmarkEnd w:id="79"/>
      <w:r w:rsidRPr="00611ECA">
        <w:t xml:space="preserve"> </w:t>
      </w:r>
    </w:p>
    <w:p w14:paraId="7B28AC5B" w14:textId="77777777" w:rsidR="003629B0" w:rsidRPr="00611ECA" w:rsidRDefault="003629B0" w:rsidP="00E00A69">
      <w:pPr>
        <w:pStyle w:val="UZEIOdrky"/>
      </w:pPr>
      <w:bookmarkStart w:id="80" w:name="_Hlk526169991"/>
      <w:r w:rsidRPr="00611ECA">
        <w:t xml:space="preserve">Obecně by mělo platit pravidlo, že s vyšší mírou veřejného zájmu v investičním projektu by měl růst podíl grantových podpor na úkor používání finančních nástrojů. </w:t>
      </w:r>
      <w:proofErr w:type="gramStart"/>
      <w:r w:rsidRPr="00611ECA">
        <w:t>Čistě  grantové</w:t>
      </w:r>
      <w:proofErr w:type="gramEnd"/>
      <w:r w:rsidRPr="00611ECA">
        <w:t xml:space="preserve"> podpory je možné zachovat pro neproduktivní investice zaměřené na ochranu životního prostředí (jímky, hnojiště) a infrastrukturní investice jako jsou pozemkové úpravy. </w:t>
      </w:r>
    </w:p>
    <w:bookmarkEnd w:id="80"/>
    <w:p w14:paraId="6269137F" w14:textId="77777777" w:rsidR="003629B0" w:rsidRPr="00611ECA" w:rsidRDefault="003629B0" w:rsidP="00E00A69">
      <w:pPr>
        <w:pStyle w:val="UZEIOdrky"/>
      </w:pPr>
      <w:r w:rsidRPr="00611ECA">
        <w:t>Vztahy v potravinové vertikále a distribuce přidané hodnoty v této vertikále lze m. j. ovlivnit posilováním principů jednotného trhu EU s minimalizací neodůvodněných překážek na tomto trhu.</w:t>
      </w:r>
    </w:p>
    <w:p w14:paraId="741DD376" w14:textId="77777777" w:rsidR="003629B0" w:rsidRPr="00611ECA" w:rsidRDefault="003629B0" w:rsidP="00E00A69">
      <w:pPr>
        <w:pStyle w:val="UZEIOdrky"/>
      </w:pPr>
      <w:r w:rsidRPr="00611ECA">
        <w:t xml:space="preserve">S tím souvisí i případná rozdílná alokace provozních podpor na komodity mezi zeměmi EU, která může konkurenční podmínky na jednotném trhu EU narušovat. Podobný účinek mohou mít i různé národní podpory, pokud by EK nezvládala objektivní posouzení jejich dopadů do uvedených konkurenčních podmínek. </w:t>
      </w:r>
    </w:p>
    <w:p w14:paraId="37465E63" w14:textId="77777777" w:rsidR="003629B0" w:rsidRPr="00611ECA" w:rsidRDefault="003629B0" w:rsidP="00E00A69">
      <w:pPr>
        <w:pStyle w:val="UZEIOdrky"/>
      </w:pPr>
      <w:r w:rsidRPr="00611ECA">
        <w:t>V rámci SZP lze podstatně posílit důraz na propojování zemědělské prvovýroby se zpracováním produkce, krátké řetězce a sdružování producentů.</w:t>
      </w:r>
    </w:p>
    <w:p w14:paraId="219FD402" w14:textId="77777777" w:rsidR="003629B0" w:rsidRPr="00611ECA" w:rsidRDefault="003629B0" w:rsidP="00E00A69">
      <w:pPr>
        <w:pStyle w:val="UZEIOdrky"/>
      </w:pPr>
      <w:r w:rsidRPr="00611ECA">
        <w:lastRenderedPageBreak/>
        <w:t>Celkovou konkurenceschopnost agrárního sektoru lze zvýšit i širším a účinnějším zapojením sektoru do podpor spolupráce a inovací a také vyšší podporou efektivního poradenství (AKIS) a transferu výsledků výzkumu.</w:t>
      </w:r>
    </w:p>
    <w:p w14:paraId="0B95149D" w14:textId="77777777" w:rsidR="003629B0" w:rsidRPr="00611ECA" w:rsidRDefault="003629B0" w:rsidP="003629B0">
      <w:pPr>
        <w:spacing w:after="160" w:line="259" w:lineRule="auto"/>
        <w:rPr>
          <w:rFonts w:cs="Times New Roman"/>
          <w:b/>
          <w:caps/>
          <w:kern w:val="28"/>
          <w:sz w:val="28"/>
          <w:szCs w:val="20"/>
          <w:lang w:val="cs-CZ" w:eastAsia="x-none"/>
        </w:rPr>
      </w:pPr>
    </w:p>
    <w:p w14:paraId="7144943D" w14:textId="77777777" w:rsidR="003629B0" w:rsidRPr="00611ECA" w:rsidRDefault="003629B0" w:rsidP="003629B0">
      <w:pPr>
        <w:spacing w:after="160" w:line="259" w:lineRule="auto"/>
        <w:rPr>
          <w:rFonts w:cs="Times New Roman"/>
          <w:lang w:val="cs-CZ"/>
        </w:rPr>
        <w:sectPr w:rsidR="003629B0" w:rsidRPr="00611ECA" w:rsidSect="00E326BC">
          <w:footerReference w:type="default" r:id="rId38"/>
          <w:pgSz w:w="11906" w:h="16838"/>
          <w:pgMar w:top="1417" w:right="1417" w:bottom="1417" w:left="1417" w:header="708" w:footer="708" w:gutter="0"/>
          <w:cols w:space="708"/>
          <w:titlePg/>
          <w:docGrid w:linePitch="360"/>
        </w:sectPr>
      </w:pPr>
    </w:p>
    <w:p w14:paraId="6EF7D3C1" w14:textId="77777777" w:rsidR="003629B0" w:rsidRPr="00E00A69" w:rsidRDefault="003629B0" w:rsidP="00E00A69">
      <w:pPr>
        <w:pStyle w:val="Nadpis1"/>
      </w:pPr>
      <w:bookmarkStart w:id="81" w:name="_Toc12646543"/>
      <w:bookmarkStart w:id="82" w:name="_Toc83891448"/>
      <w:r w:rsidRPr="00E00A69">
        <w:lastRenderedPageBreak/>
        <w:t>MÍRA STÁVAJÍCÍHO ŘEŠENÍ PROBLÉMU</w:t>
      </w:r>
      <w:bookmarkEnd w:id="81"/>
      <w:bookmarkEnd w:id="82"/>
      <w:r w:rsidRPr="00E00A69">
        <w:tab/>
      </w:r>
    </w:p>
    <w:p w14:paraId="35C5E709" w14:textId="0540927E" w:rsidR="003629B0" w:rsidRPr="00E00A69" w:rsidRDefault="003629B0" w:rsidP="003629B0">
      <w:pPr>
        <w:pStyle w:val="Nadpis2"/>
      </w:pPr>
      <w:bookmarkStart w:id="83" w:name="_Toc12646544"/>
      <w:bookmarkStart w:id="84" w:name="_Toc83891449"/>
      <w:r w:rsidRPr="00E00A69">
        <w:t>Míra řešení ve stávající SZP (úspěšnost/neúspěšnost)</w:t>
      </w:r>
      <w:bookmarkEnd w:id="83"/>
      <w:bookmarkEnd w:id="84"/>
    </w:p>
    <w:p w14:paraId="043D2588" w14:textId="77777777" w:rsidR="003629B0" w:rsidRPr="00611ECA" w:rsidRDefault="003629B0" w:rsidP="00E00A69">
      <w:pPr>
        <w:pStyle w:val="UZEINormaln"/>
        <w:rPr>
          <w:rFonts w:eastAsia="Calibri"/>
        </w:rPr>
      </w:pPr>
      <w:r w:rsidRPr="00611ECA">
        <w:rPr>
          <w:rFonts w:eastAsia="Calibri"/>
        </w:rPr>
        <w:t>Jak vyplývá z předchozích bodů, problémy jsou stávající SZP řešeny málo efektivně, resp. lze konstatovat, že většina uváděných problémů je stávající SZP spíše vytvářena či stimulována.</w:t>
      </w:r>
    </w:p>
    <w:p w14:paraId="38D57D0B" w14:textId="77777777" w:rsidR="003629B0" w:rsidRPr="00611ECA" w:rsidRDefault="003629B0" w:rsidP="00E00A69">
      <w:pPr>
        <w:pStyle w:val="UZEINormaln"/>
        <w:rPr>
          <w:rFonts w:eastAsia="Calibri"/>
        </w:rPr>
      </w:pPr>
      <w:r w:rsidRPr="00611ECA">
        <w:rPr>
          <w:rFonts w:eastAsia="Calibri"/>
        </w:rPr>
        <w:t xml:space="preserve">Přehled politik a opatření přispívajících ke konkurenceschopnosti </w:t>
      </w:r>
    </w:p>
    <w:p w14:paraId="712AD008" w14:textId="77777777" w:rsidR="003629B0" w:rsidRPr="00611ECA" w:rsidRDefault="003629B0" w:rsidP="003629B0">
      <w:pPr>
        <w:rPr>
          <w:rFonts w:eastAsia="Calibri" w:cs="Times New Roman"/>
          <w:lang w:val="cs-CZ"/>
        </w:rPr>
      </w:pPr>
      <w:r w:rsidRPr="00611ECA">
        <w:rPr>
          <w:rFonts w:eastAsia="Calibri" w:cs="Times New Roman"/>
          <w:noProof/>
          <w:lang w:val="cs-CZ"/>
        </w:rPr>
        <w:drawing>
          <wp:inline distT="0" distB="0" distL="0" distR="0" wp14:anchorId="71A1BEFE" wp14:editId="652908FD">
            <wp:extent cx="8858250" cy="3183119"/>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8875529" cy="3189328"/>
                    </a:xfrm>
                    <a:prstGeom prst="rect">
                      <a:avLst/>
                    </a:prstGeom>
                    <a:noFill/>
                    <a:ln>
                      <a:noFill/>
                    </a:ln>
                  </pic:spPr>
                </pic:pic>
              </a:graphicData>
            </a:graphic>
          </wp:inline>
        </w:drawing>
      </w:r>
    </w:p>
    <w:p w14:paraId="127BB639" w14:textId="77777777" w:rsidR="003629B0" w:rsidRPr="00611ECA" w:rsidRDefault="003629B0" w:rsidP="003629B0">
      <w:pPr>
        <w:rPr>
          <w:rFonts w:eastAsia="Calibri" w:cs="Times New Roman"/>
          <w:lang w:val="cs-CZ"/>
        </w:rPr>
      </w:pPr>
      <w:r w:rsidRPr="00611ECA">
        <w:rPr>
          <w:rFonts w:eastAsia="Calibri" w:cs="Times New Roman"/>
          <w:noProof/>
          <w:lang w:val="cs-CZ"/>
        </w:rPr>
        <w:lastRenderedPageBreak/>
        <w:drawing>
          <wp:inline distT="0" distB="0" distL="0" distR="0" wp14:anchorId="724AAF58" wp14:editId="3635B037">
            <wp:extent cx="8891270" cy="3812714"/>
            <wp:effectExtent l="0" t="0" r="5080" b="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8891270" cy="3812714"/>
                    </a:xfrm>
                    <a:prstGeom prst="rect">
                      <a:avLst/>
                    </a:prstGeom>
                    <a:noFill/>
                    <a:ln>
                      <a:noFill/>
                    </a:ln>
                  </pic:spPr>
                </pic:pic>
              </a:graphicData>
            </a:graphic>
          </wp:inline>
        </w:drawing>
      </w:r>
    </w:p>
    <w:p w14:paraId="2F0A712A" w14:textId="77777777" w:rsidR="003629B0" w:rsidRPr="00611ECA" w:rsidRDefault="003629B0" w:rsidP="003629B0">
      <w:pPr>
        <w:rPr>
          <w:rFonts w:eastAsia="Calibri" w:cs="Times New Roman"/>
          <w:lang w:val="cs-CZ"/>
        </w:rPr>
      </w:pPr>
    </w:p>
    <w:p w14:paraId="3EA42489" w14:textId="77777777" w:rsidR="003629B0" w:rsidRPr="00611ECA" w:rsidRDefault="003629B0" w:rsidP="003629B0">
      <w:pPr>
        <w:rPr>
          <w:rFonts w:eastAsia="Calibri" w:cs="Times New Roman"/>
          <w:lang w:val="cs-CZ"/>
        </w:rPr>
      </w:pPr>
      <w:r w:rsidRPr="00611ECA">
        <w:rPr>
          <w:rFonts w:eastAsia="Calibri" w:cs="Times New Roman"/>
          <w:noProof/>
          <w:lang w:val="cs-CZ"/>
        </w:rPr>
        <w:lastRenderedPageBreak/>
        <w:drawing>
          <wp:inline distT="0" distB="0" distL="0" distR="0" wp14:anchorId="44B60187" wp14:editId="15655FD4">
            <wp:extent cx="8891270" cy="4344368"/>
            <wp:effectExtent l="0" t="0" r="508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8891270" cy="4344368"/>
                    </a:xfrm>
                    <a:prstGeom prst="rect">
                      <a:avLst/>
                    </a:prstGeom>
                    <a:noFill/>
                    <a:ln>
                      <a:noFill/>
                    </a:ln>
                  </pic:spPr>
                </pic:pic>
              </a:graphicData>
            </a:graphic>
          </wp:inline>
        </w:drawing>
      </w:r>
    </w:p>
    <w:p w14:paraId="3A1A722A" w14:textId="77777777" w:rsidR="003629B0" w:rsidRPr="00611ECA" w:rsidRDefault="003629B0" w:rsidP="003629B0">
      <w:pPr>
        <w:rPr>
          <w:rFonts w:eastAsia="Calibri" w:cs="Times New Roman"/>
          <w:lang w:val="cs-CZ"/>
        </w:rPr>
      </w:pPr>
    </w:p>
    <w:p w14:paraId="239A794B" w14:textId="77777777" w:rsidR="003629B0" w:rsidRPr="00611ECA" w:rsidRDefault="003629B0" w:rsidP="003629B0">
      <w:pPr>
        <w:rPr>
          <w:rFonts w:eastAsia="Calibri" w:cs="Times New Roman"/>
          <w:lang w:val="cs-CZ"/>
        </w:rPr>
      </w:pPr>
      <w:r w:rsidRPr="00611ECA">
        <w:rPr>
          <w:rFonts w:eastAsia="Calibri" w:cs="Times New Roman"/>
          <w:noProof/>
          <w:lang w:val="cs-CZ"/>
        </w:rPr>
        <w:lastRenderedPageBreak/>
        <w:drawing>
          <wp:inline distT="0" distB="0" distL="0" distR="0" wp14:anchorId="6D19FBF0" wp14:editId="18E321AC">
            <wp:extent cx="8891270" cy="2474626"/>
            <wp:effectExtent l="0" t="0" r="5080" b="1905"/>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8891270" cy="2474626"/>
                    </a:xfrm>
                    <a:prstGeom prst="rect">
                      <a:avLst/>
                    </a:prstGeom>
                    <a:noFill/>
                    <a:ln>
                      <a:noFill/>
                    </a:ln>
                  </pic:spPr>
                </pic:pic>
              </a:graphicData>
            </a:graphic>
          </wp:inline>
        </w:drawing>
      </w:r>
    </w:p>
    <w:p w14:paraId="782C0962" w14:textId="77777777" w:rsidR="003629B0" w:rsidRPr="00611ECA" w:rsidRDefault="003629B0" w:rsidP="003629B0">
      <w:pPr>
        <w:rPr>
          <w:rFonts w:eastAsia="Calibri" w:cs="Times New Roman"/>
          <w:lang w:val="cs-CZ"/>
        </w:rPr>
      </w:pPr>
    </w:p>
    <w:p w14:paraId="4C70FE52" w14:textId="77777777" w:rsidR="003629B0" w:rsidRPr="00611ECA" w:rsidRDefault="003629B0" w:rsidP="003629B0">
      <w:pPr>
        <w:spacing w:after="160" w:line="259" w:lineRule="auto"/>
        <w:jc w:val="left"/>
        <w:rPr>
          <w:rFonts w:eastAsiaTheme="majorEastAsia" w:cs="Times New Roman"/>
          <w:b/>
          <w:sz w:val="26"/>
          <w:szCs w:val="26"/>
          <w:lang w:val="cs-CZ"/>
        </w:rPr>
      </w:pPr>
      <w:r w:rsidRPr="00611ECA">
        <w:rPr>
          <w:rFonts w:cs="Times New Roman"/>
          <w:b/>
          <w:lang w:val="cs-CZ"/>
        </w:rPr>
        <w:br w:type="page"/>
      </w:r>
    </w:p>
    <w:p w14:paraId="25D9643C" w14:textId="77777777" w:rsidR="003629B0" w:rsidRPr="00611ECA" w:rsidRDefault="003629B0" w:rsidP="003629B0">
      <w:pPr>
        <w:pStyle w:val="Nadpis2"/>
        <w:ind w:left="1440" w:hanging="720"/>
        <w:rPr>
          <w:b w:val="0"/>
        </w:rPr>
        <w:sectPr w:rsidR="003629B0" w:rsidRPr="00611ECA" w:rsidSect="00514E65">
          <w:pgSz w:w="16838" w:h="11906" w:orient="landscape"/>
          <w:pgMar w:top="1418" w:right="1418" w:bottom="1418" w:left="1418" w:header="709" w:footer="709" w:gutter="0"/>
          <w:cols w:space="708"/>
          <w:titlePg/>
          <w:docGrid w:linePitch="360"/>
        </w:sectPr>
      </w:pPr>
    </w:p>
    <w:p w14:paraId="1FE72079" w14:textId="77777777" w:rsidR="003629B0" w:rsidRPr="00611ECA" w:rsidRDefault="003629B0" w:rsidP="00E00A69">
      <w:pPr>
        <w:pStyle w:val="UZEINormaln"/>
      </w:pPr>
      <w:r w:rsidRPr="00611ECA">
        <w:lastRenderedPageBreak/>
        <w:t>Aktivity na podporu investic zemědělství byly v PRV 2007-</w:t>
      </w:r>
      <w:proofErr w:type="gramStart"/>
      <w:r w:rsidRPr="00611ECA">
        <w:t>2013  zahrnuty</w:t>
      </w:r>
      <w:proofErr w:type="gramEnd"/>
      <w:r w:rsidRPr="00611ECA">
        <w:t xml:space="preserve"> v opatření I.1.1 Modernizace zemědělských podniků, v potravinářství I.1.3 Přidávání hodnoty zemědělským a potravinářským podnikům. Aktivity na podporu spolupráce při vývoji nových produktů, postupů a technologií byly v PRV 2007-2013 zahrnuty v opatření I.1.1.2 (Spolupráce při vývoji nových produktů, postupů a technologií (resp. inovací) v zemědělství) </w:t>
      </w:r>
      <w:proofErr w:type="gramStart"/>
      <w:r w:rsidRPr="00611ECA">
        <w:t>a  I.1.3.2</w:t>
      </w:r>
      <w:proofErr w:type="gramEnd"/>
      <w:r w:rsidRPr="00611ECA">
        <w:t xml:space="preserve"> (Spolupráce při vývoji nových produktů, postupů a technologií (resp. inovací) v potravinářství), kterého se účastnily i některé zemědělské podniky.</w:t>
      </w:r>
    </w:p>
    <w:p w14:paraId="00D59129" w14:textId="77777777" w:rsidR="003629B0" w:rsidRPr="00611ECA" w:rsidRDefault="003629B0" w:rsidP="003629B0">
      <w:pPr>
        <w:rPr>
          <w:rFonts w:cs="Times New Roman"/>
          <w:b/>
          <w:i/>
          <w:szCs w:val="24"/>
          <w:lang w:val="cs-CZ"/>
        </w:rPr>
      </w:pPr>
      <w:r w:rsidRPr="00611ECA">
        <w:rPr>
          <w:rFonts w:cs="Times New Roman"/>
          <w:b/>
          <w:i/>
          <w:szCs w:val="24"/>
          <w:lang w:val="cs-CZ"/>
        </w:rPr>
        <w:t>Podpora investic v zemědělství</w:t>
      </w:r>
    </w:p>
    <w:p w14:paraId="3FB6BF93" w14:textId="5405631B" w:rsidR="003629B0" w:rsidRPr="00E00A69" w:rsidRDefault="003629B0" w:rsidP="00E00A69">
      <w:pPr>
        <w:pStyle w:val="UZEINormaln"/>
      </w:pPr>
      <w:r w:rsidRPr="00611ECA">
        <w:t xml:space="preserve">Následující </w:t>
      </w:r>
      <w:r w:rsidR="00F851FF">
        <w:fldChar w:fldCharType="begin"/>
      </w:r>
      <w:r w:rsidR="00F851FF">
        <w:instrText xml:space="preserve"> REF _Ref83890673 \r \h </w:instrText>
      </w:r>
      <w:r w:rsidR="00F851FF">
        <w:fldChar w:fldCharType="separate"/>
      </w:r>
      <w:r w:rsidR="00F851FF">
        <w:t>Tabulka 11</w:t>
      </w:r>
      <w:r w:rsidR="00F851FF">
        <w:fldChar w:fldCharType="end"/>
      </w:r>
      <w:r w:rsidRPr="00611ECA">
        <w:t xml:space="preserve">uvádí přehled směrů podpory zemědělských investic z opatření I.1.1. Modernizace zemědělských podniků z PRV 2007-2013. </w:t>
      </w:r>
    </w:p>
    <w:p w14:paraId="60E0354B" w14:textId="694B2238" w:rsidR="003629B0" w:rsidRPr="00611ECA" w:rsidRDefault="003629B0" w:rsidP="00E00A69">
      <w:pPr>
        <w:pStyle w:val="UZEITaB"/>
      </w:pPr>
      <w:bookmarkStart w:id="85" w:name="_Ref83890673"/>
      <w:bookmarkStart w:id="86" w:name="_Toc83891346"/>
      <w:r w:rsidRPr="00611ECA">
        <w:t xml:space="preserve">Přehled směrů investic v rámci </w:t>
      </w:r>
      <w:proofErr w:type="spellStart"/>
      <w:r w:rsidRPr="00611ECA">
        <w:t>podopatření</w:t>
      </w:r>
      <w:proofErr w:type="spellEnd"/>
      <w:r w:rsidRPr="00611ECA">
        <w:t xml:space="preserve"> PRV I.1.1 Modernizace zemědělských podniků v PRV 2007–13</w:t>
      </w:r>
      <w:bookmarkEnd w:id="85"/>
      <w:bookmarkEnd w:id="86"/>
    </w:p>
    <w:p w14:paraId="146959F6" w14:textId="77777777" w:rsidR="003629B0" w:rsidRPr="00611ECA" w:rsidRDefault="003629B0" w:rsidP="003629B0">
      <w:pPr>
        <w:rPr>
          <w:rFonts w:cs="Times New Roman"/>
          <w:szCs w:val="24"/>
          <w:lang w:val="cs-CZ"/>
        </w:rPr>
      </w:pPr>
      <w:r w:rsidRPr="00611ECA">
        <w:rPr>
          <w:rFonts w:cs="Times New Roman"/>
          <w:noProof/>
          <w:lang w:val="cs-CZ"/>
        </w:rPr>
        <w:drawing>
          <wp:inline distT="0" distB="0" distL="0" distR="0" wp14:anchorId="5C8F8425" wp14:editId="08CD7648">
            <wp:extent cx="5760720" cy="4928870"/>
            <wp:effectExtent l="0" t="0" r="0" b="5080"/>
            <wp:docPr id="9"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760720" cy="4928870"/>
                    </a:xfrm>
                    <a:prstGeom prst="rect">
                      <a:avLst/>
                    </a:prstGeom>
                    <a:noFill/>
                    <a:ln>
                      <a:noFill/>
                    </a:ln>
                  </pic:spPr>
                </pic:pic>
              </a:graphicData>
            </a:graphic>
          </wp:inline>
        </w:drawing>
      </w:r>
    </w:p>
    <w:p w14:paraId="28ACF26F" w14:textId="77777777" w:rsidR="003629B0" w:rsidRPr="00611ECA" w:rsidRDefault="003629B0" w:rsidP="00F851FF">
      <w:pPr>
        <w:pStyle w:val="UZEINormaln"/>
      </w:pPr>
      <w:r w:rsidRPr="00611ECA">
        <w:t xml:space="preserve">Důležitou úlohu v investiční činnosti zemědělských podniků měly investiční podpory z osy I a III PRV a z programů PGRLF. Ze zpracovaného souboru 4790 schválených projektů z nejvýznamnějšího opatření osy I PRV „I. 1. 1 – Modernizace zemědělských podniků“ za staré programové období (zahrnuta všechna kola výzev) vyplývá, že investiční výdaje do projektů živočišné výroby tvořily přibližně tři čtvrtiny celkových investičních výdajů (76,1 %) v PRV </w:t>
      </w:r>
      <w:proofErr w:type="gramStart"/>
      <w:r w:rsidRPr="00611ECA">
        <w:t>2007 - 2013</w:t>
      </w:r>
      <w:proofErr w:type="gramEnd"/>
      <w:r w:rsidRPr="00611ECA">
        <w:t xml:space="preserve">. Pětina investičních výdajů byla zaměřena na odpadové hospodářství, což je velmi významná skupina investic příznivě ovlivňující životní prostředí. Dalšími investičními směry v živočišné výrobě byly projekty zaměřené na technologie chovu skotu, resp. dojnic </w:t>
      </w:r>
      <w:r w:rsidRPr="00611ECA">
        <w:lastRenderedPageBreak/>
        <w:t xml:space="preserve">(souhrnně 15,6 % z investičních výdajů), a na výstavbu či rekonstrukci skladů krmiv (15,5 % z investičních výdajů). </w:t>
      </w:r>
    </w:p>
    <w:p w14:paraId="0DDD4B6B" w14:textId="77777777" w:rsidR="003629B0" w:rsidRPr="00611ECA" w:rsidRDefault="003629B0" w:rsidP="00F851FF">
      <w:pPr>
        <w:pStyle w:val="UZEINormaln"/>
      </w:pPr>
      <w:r w:rsidRPr="00611ECA">
        <w:t xml:space="preserve">Investice do rostlinné výroby se podílely na celkovém objemu necelou čtvrtinou. Zemědělské podniky investovaly nejvíce do technologie skladování (více než 60 % investic do rostlinné výroby), což jim umožní zvýšit kvalitu skladované produkce a dosáhnout příznivější realizační ceny po sklizni. Relativně významné byly také investice do strojů a zařízení pro pěstování plodin (11 % z investic do rostlinné výroby) a do nosných konstrukcí trvalých kultur (11 % z investic do rostlinné výroby). </w:t>
      </w:r>
    </w:p>
    <w:p w14:paraId="7DA2F918" w14:textId="77777777" w:rsidR="003629B0" w:rsidRPr="00611ECA" w:rsidRDefault="003629B0" w:rsidP="00F851FF">
      <w:pPr>
        <w:pStyle w:val="UZEINormaln"/>
      </w:pPr>
      <w:r w:rsidRPr="00611ECA">
        <w:t xml:space="preserve">Hodnocením efektů ze strukturálních podpor se věnují následující studie Medonos a kol. 2017, </w:t>
      </w:r>
      <w:proofErr w:type="spellStart"/>
      <w:r w:rsidRPr="00611ECA">
        <w:t>Ratinger</w:t>
      </w:r>
      <w:proofErr w:type="spellEnd"/>
      <w:r w:rsidRPr="00611ECA">
        <w:t xml:space="preserve"> a kol. 2013, Hlavsa a kol. 2017 a na základě těchto studií je možné uvést tyto závěry. Z provedených </w:t>
      </w:r>
      <w:proofErr w:type="spellStart"/>
      <w:r w:rsidRPr="00611ECA">
        <w:t>kontrafaktuálních</w:t>
      </w:r>
      <w:proofErr w:type="spellEnd"/>
      <w:r w:rsidRPr="00611ECA">
        <w:t xml:space="preserve"> analýz vyplynulo, že zohlednění dynamiky hodnocení dopadu strukturální (investiční) podpory může mít velký význam, neboť tato opatření mohou mít dlouhodobé účinky. Výsledky srovnávací analýzy skutečně ukazují, že investiční podpora má významné krátkodobé i dlouhodobé dopady na strukturální charakteristiky zemědělských podniků, výkonnost, efektivitu a produktivitu a zlepšuje přístup ke kapitálu pro podporované farmy. Účinky jsou větší a významnější v dřívějších období podpory 2008-2010 a 2009-2011, které se překrývají s obdobím hospodářské krize. V těchto letech strukturální podpora zachovala určitou úroveň investiční aktivity a přispěla k financování až 65 % všech investic do zemědělství. Vyhodnocené účinky se v pozdějších obdobích zdají být nižší nebo negativní, což by mohlo být ovlivněno tím, že se všeobecné podmínky pro investice výrazně zlepšily nejen v zemědělství. Přímé platby z pilíře I společné zemědělské politiky EU a jejich nárůst v důsledku postupného zavádění výrazně zlepšily příjmovou situaci českých podniků. To přímo přispělo k vytvoření finančních zdrojů pro investice do zemědělských podniků nebo k vyplacení transformačních dluhů, a tím ke zlepšení jejich přístupu k bankovním úvěrům. Investiční aktivita v nepodpořených zemědělských podnicích vzrostla v průměrné roční míře o 4,1 %, protože v základním roce byla mnohem nižší úroveň, zatímco v případě podpořených podniků dosahovalo průměrné meziroční tempo investiční aktivity v období let 2007-2015 snížilo o 0,5 %.</w:t>
      </w:r>
    </w:p>
    <w:p w14:paraId="703B1AE2" w14:textId="77777777" w:rsidR="003629B0" w:rsidRPr="00611ECA" w:rsidRDefault="003629B0" w:rsidP="00F851FF">
      <w:pPr>
        <w:pStyle w:val="UZEINormaln"/>
      </w:pPr>
      <w:r w:rsidRPr="00611ECA">
        <w:t xml:space="preserve">Pro velké české zemědělské podniky je specifické, že v této míře uplatňují a dostávají strukturální podporu více než třikrát v jedné pětině případů všech podporovaných podniků. Podle různých měr růstu v TFP lze také předpokládat, že nepodporované farmy investovaly do majetku a technologií, které pro ně mohou přinést vyšší efekty, a podporované zemědělské podniky mohly díky vyšší investiční aktivitě více investovat do neprodukčních investic, zejména v oblasti dobrých životních podmínek zvířat, skladů statkových hnojiv atd. Dále je třeba říci, že v situaci, kdy jsou podmínky pro investice velmi příznivé, jsou podporovány také zemědělské podniky, které jsou schopny samy tyto investice financovat, zejména v případě zemědělských podniků s více projekty, jak jsme ukázali v distribuční analýze a poukázali na problém prosakování podpor pro vlastníky půdy nebo kapitálu v podobě zvyšující se renty či rozdělovaného čistého zisku. To vede k neefektivnímu využívání veřejných finančních zdrojů a podpora by měla být spíše zaměřena na podniky, které nedostaly žádnou strukturální podporu a opravdu ji potřebovaly. </w:t>
      </w:r>
    </w:p>
    <w:p w14:paraId="26833209" w14:textId="77777777" w:rsidR="003629B0" w:rsidRPr="00611ECA" w:rsidRDefault="003629B0" w:rsidP="00F851FF">
      <w:pPr>
        <w:pStyle w:val="UZEINormaln"/>
      </w:pPr>
      <w:r w:rsidRPr="00611ECA">
        <w:t xml:space="preserve">Pozitivním krokem je v tomto směru v novém programovém období PRV 2014-2020 politické rozhodnutí o přidělení finančních obálek pro projekty podle jejich velikosti, ale zvětšení velikostního limitu na projekty z 30 na 150 mil. Kč může vést k ještě většímu problému v distribuci investiční podpory. Pokud má být umožněno finančně podpořit investičně velké projekty do 150 mil. Kč, potom by mělo být dáno omezení na počet projektů, které je možné čerpat. Vzhledem ke skutečnosti, kdy na finančním trhu jsou dostupnější externí zdroje financování zejména pro komerčně orientované projekty, bylo by žádoucí další podporu </w:t>
      </w:r>
      <w:r w:rsidRPr="00611ECA">
        <w:lastRenderedPageBreak/>
        <w:t>směřovat více na neproduktivní investice a také problém klimatické změny, vody a biodiverzity.</w:t>
      </w:r>
    </w:p>
    <w:p w14:paraId="12234655" w14:textId="77777777" w:rsidR="003629B0" w:rsidRPr="00611ECA" w:rsidRDefault="003629B0" w:rsidP="003629B0">
      <w:pPr>
        <w:jc w:val="left"/>
        <w:rPr>
          <w:rFonts w:cs="Times New Roman"/>
          <w:b/>
          <w:i/>
          <w:szCs w:val="24"/>
          <w:lang w:val="cs-CZ"/>
        </w:rPr>
      </w:pPr>
      <w:r w:rsidRPr="00611ECA">
        <w:rPr>
          <w:rFonts w:cs="Times New Roman"/>
          <w:b/>
          <w:i/>
          <w:szCs w:val="24"/>
          <w:lang w:val="cs-CZ"/>
        </w:rPr>
        <w:t>Podpora inovací v zemědělství</w:t>
      </w:r>
    </w:p>
    <w:p w14:paraId="6E4DF428" w14:textId="77777777" w:rsidR="003629B0" w:rsidRPr="00611ECA" w:rsidRDefault="003629B0" w:rsidP="00F851FF">
      <w:pPr>
        <w:pStyle w:val="UZEINormaln"/>
      </w:pPr>
      <w:r w:rsidRPr="00611ECA">
        <w:t>V rámci podpory spolupráce na inovacích v zemědělství bylo celkem podáno 47 projektů s požadovanou dotací 1 mld. Kč. Proplaceno v předchozím programovém období bylo pouze 13 projektů (28 %) o celkovém objemu 224,6 mil. Kč. V rámci spolupráce bylo osloveno 15 subjektů. Jedná se především o výzkumné ústavy a vysoké školy.</w:t>
      </w:r>
    </w:p>
    <w:p w14:paraId="7510AF94" w14:textId="6CD20C96" w:rsidR="003629B0" w:rsidRPr="00611ECA" w:rsidRDefault="003629B0" w:rsidP="00F851FF">
      <w:pPr>
        <w:pStyle w:val="UZEITaB"/>
        <w:ind w:left="1134" w:hanging="1134"/>
        <w:rPr>
          <w:sz w:val="22"/>
          <w:szCs w:val="22"/>
        </w:rPr>
      </w:pPr>
      <w:bookmarkStart w:id="87" w:name="_Toc83891347"/>
      <w:r w:rsidRPr="00611ECA">
        <w:rPr>
          <w:sz w:val="22"/>
          <w:szCs w:val="22"/>
        </w:rPr>
        <w:t>Proplacené a zaregistrované projekty PRV 2007-2013, I.1.1.2</w:t>
      </w:r>
      <w:bookmarkEnd w:id="87"/>
    </w:p>
    <w:tbl>
      <w:tblPr>
        <w:tblW w:w="8075" w:type="dxa"/>
        <w:tblCellMar>
          <w:left w:w="70" w:type="dxa"/>
          <w:right w:w="70" w:type="dxa"/>
        </w:tblCellMar>
        <w:tblLook w:val="04A0" w:firstRow="1" w:lastRow="0" w:firstColumn="1" w:lastColumn="0" w:noHBand="0" w:noVBand="1"/>
      </w:tblPr>
      <w:tblGrid>
        <w:gridCol w:w="1361"/>
        <w:gridCol w:w="1611"/>
        <w:gridCol w:w="851"/>
        <w:gridCol w:w="1984"/>
        <w:gridCol w:w="2268"/>
      </w:tblGrid>
      <w:tr w:rsidR="003629B0" w:rsidRPr="00611ECA" w14:paraId="5C7E2EC2" w14:textId="77777777" w:rsidTr="001C00C8">
        <w:trPr>
          <w:trHeight w:val="300"/>
        </w:trPr>
        <w:tc>
          <w:tcPr>
            <w:tcW w:w="13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2CB641" w14:textId="77777777" w:rsidR="003629B0" w:rsidRPr="00611ECA" w:rsidRDefault="003629B0" w:rsidP="001C00C8">
            <w:pPr>
              <w:jc w:val="right"/>
              <w:rPr>
                <w:rFonts w:cs="Times New Roman"/>
                <w:b/>
                <w:color w:val="000000"/>
                <w:sz w:val="20"/>
                <w:szCs w:val="18"/>
                <w:lang w:val="cs-CZ"/>
              </w:rPr>
            </w:pPr>
            <w:r w:rsidRPr="00611ECA">
              <w:rPr>
                <w:rFonts w:cs="Times New Roman"/>
                <w:b/>
                <w:color w:val="000000"/>
                <w:sz w:val="20"/>
                <w:szCs w:val="18"/>
                <w:lang w:val="cs-CZ"/>
              </w:rPr>
              <w:t>Projekty</w:t>
            </w:r>
          </w:p>
        </w:tc>
        <w:tc>
          <w:tcPr>
            <w:tcW w:w="1611" w:type="dxa"/>
            <w:tcBorders>
              <w:top w:val="single" w:sz="4" w:space="0" w:color="auto"/>
              <w:left w:val="nil"/>
              <w:bottom w:val="single" w:sz="4" w:space="0" w:color="auto"/>
              <w:right w:val="single" w:sz="4" w:space="0" w:color="auto"/>
            </w:tcBorders>
            <w:shd w:val="clear" w:color="auto" w:fill="auto"/>
            <w:noWrap/>
            <w:vAlign w:val="bottom"/>
            <w:hideMark/>
          </w:tcPr>
          <w:p w14:paraId="7A58AE42" w14:textId="77777777" w:rsidR="003629B0" w:rsidRPr="00611ECA" w:rsidRDefault="003629B0" w:rsidP="001C00C8">
            <w:pPr>
              <w:jc w:val="right"/>
              <w:rPr>
                <w:rFonts w:cs="Times New Roman"/>
                <w:b/>
                <w:color w:val="000000"/>
                <w:sz w:val="20"/>
                <w:szCs w:val="18"/>
                <w:lang w:val="cs-CZ"/>
              </w:rPr>
            </w:pPr>
            <w:r w:rsidRPr="00611ECA">
              <w:rPr>
                <w:rFonts w:cs="Times New Roman"/>
                <w:b/>
                <w:color w:val="000000"/>
                <w:sz w:val="20"/>
                <w:szCs w:val="18"/>
                <w:lang w:val="cs-CZ"/>
              </w:rPr>
              <w:t>Velikost podniku</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3722013B" w14:textId="77777777" w:rsidR="003629B0" w:rsidRPr="00611ECA" w:rsidRDefault="003629B0" w:rsidP="001C00C8">
            <w:pPr>
              <w:jc w:val="right"/>
              <w:rPr>
                <w:rFonts w:cs="Times New Roman"/>
                <w:b/>
                <w:color w:val="000000"/>
                <w:sz w:val="20"/>
                <w:szCs w:val="18"/>
                <w:lang w:val="cs-CZ"/>
              </w:rPr>
            </w:pPr>
            <w:r w:rsidRPr="00611ECA">
              <w:rPr>
                <w:rFonts w:cs="Times New Roman"/>
                <w:b/>
                <w:color w:val="000000"/>
                <w:sz w:val="20"/>
                <w:szCs w:val="18"/>
                <w:lang w:val="cs-CZ"/>
              </w:rPr>
              <w:t>počet</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2E95F399" w14:textId="77777777" w:rsidR="003629B0" w:rsidRPr="00611ECA" w:rsidRDefault="003629B0" w:rsidP="001C00C8">
            <w:pPr>
              <w:jc w:val="right"/>
              <w:rPr>
                <w:rFonts w:cs="Times New Roman"/>
                <w:b/>
                <w:color w:val="000000"/>
                <w:sz w:val="20"/>
                <w:szCs w:val="18"/>
                <w:lang w:val="cs-CZ"/>
              </w:rPr>
            </w:pPr>
            <w:r w:rsidRPr="00611ECA">
              <w:rPr>
                <w:rFonts w:cs="Times New Roman"/>
                <w:b/>
                <w:color w:val="000000"/>
                <w:sz w:val="20"/>
                <w:szCs w:val="18"/>
                <w:lang w:val="cs-CZ"/>
              </w:rPr>
              <w:t>Dotace (Kč)</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49AF1324" w14:textId="77777777" w:rsidR="003629B0" w:rsidRPr="00611ECA" w:rsidRDefault="003629B0" w:rsidP="001C00C8">
            <w:pPr>
              <w:jc w:val="right"/>
              <w:rPr>
                <w:rFonts w:cs="Times New Roman"/>
                <w:b/>
                <w:color w:val="000000"/>
                <w:sz w:val="20"/>
                <w:szCs w:val="18"/>
                <w:lang w:val="cs-CZ"/>
              </w:rPr>
            </w:pPr>
            <w:r w:rsidRPr="00611ECA">
              <w:rPr>
                <w:rFonts w:cs="Times New Roman"/>
                <w:b/>
                <w:color w:val="000000"/>
                <w:sz w:val="20"/>
                <w:szCs w:val="18"/>
                <w:lang w:val="cs-CZ"/>
              </w:rPr>
              <w:t>Celkové výdaje (Kč)</w:t>
            </w:r>
          </w:p>
        </w:tc>
      </w:tr>
      <w:tr w:rsidR="003629B0" w:rsidRPr="00611ECA" w14:paraId="68ED4E5D" w14:textId="77777777" w:rsidTr="001C00C8">
        <w:trPr>
          <w:trHeight w:val="300"/>
        </w:trPr>
        <w:tc>
          <w:tcPr>
            <w:tcW w:w="1361"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6FD4AAC8" w14:textId="77777777" w:rsidR="003629B0" w:rsidRPr="00611ECA" w:rsidRDefault="003629B0" w:rsidP="001C00C8">
            <w:pPr>
              <w:jc w:val="left"/>
              <w:rPr>
                <w:rFonts w:cs="Times New Roman"/>
                <w:color w:val="000000"/>
                <w:sz w:val="20"/>
                <w:szCs w:val="18"/>
                <w:lang w:val="cs-CZ"/>
              </w:rPr>
            </w:pPr>
            <w:r w:rsidRPr="00611ECA">
              <w:rPr>
                <w:rFonts w:cs="Times New Roman"/>
                <w:color w:val="000000"/>
                <w:sz w:val="20"/>
                <w:szCs w:val="18"/>
                <w:lang w:val="cs-CZ"/>
              </w:rPr>
              <w:t>Zaregistrované</w:t>
            </w:r>
          </w:p>
        </w:tc>
        <w:tc>
          <w:tcPr>
            <w:tcW w:w="1611" w:type="dxa"/>
            <w:tcBorders>
              <w:top w:val="nil"/>
              <w:left w:val="nil"/>
              <w:bottom w:val="single" w:sz="4" w:space="0" w:color="auto"/>
              <w:right w:val="single" w:sz="4" w:space="0" w:color="auto"/>
            </w:tcBorders>
            <w:shd w:val="clear" w:color="auto" w:fill="auto"/>
            <w:noWrap/>
            <w:vAlign w:val="bottom"/>
            <w:hideMark/>
          </w:tcPr>
          <w:p w14:paraId="4CA8A07C" w14:textId="77777777" w:rsidR="003629B0" w:rsidRPr="00611ECA" w:rsidRDefault="003629B0" w:rsidP="001C00C8">
            <w:pPr>
              <w:jc w:val="left"/>
              <w:rPr>
                <w:rFonts w:cs="Times New Roman"/>
                <w:color w:val="000000"/>
                <w:sz w:val="20"/>
                <w:szCs w:val="18"/>
                <w:lang w:val="cs-CZ"/>
              </w:rPr>
            </w:pPr>
            <w:r w:rsidRPr="00611ECA">
              <w:rPr>
                <w:rFonts w:cs="Times New Roman"/>
                <w:color w:val="000000"/>
                <w:sz w:val="20"/>
                <w:szCs w:val="18"/>
                <w:lang w:val="cs-CZ"/>
              </w:rPr>
              <w:t>malé</w:t>
            </w:r>
          </w:p>
        </w:tc>
        <w:tc>
          <w:tcPr>
            <w:tcW w:w="851" w:type="dxa"/>
            <w:tcBorders>
              <w:top w:val="nil"/>
              <w:left w:val="nil"/>
              <w:bottom w:val="single" w:sz="4" w:space="0" w:color="auto"/>
              <w:right w:val="single" w:sz="4" w:space="0" w:color="auto"/>
            </w:tcBorders>
            <w:shd w:val="clear" w:color="auto" w:fill="auto"/>
            <w:noWrap/>
            <w:vAlign w:val="bottom"/>
            <w:hideMark/>
          </w:tcPr>
          <w:p w14:paraId="7C218930" w14:textId="77777777" w:rsidR="003629B0" w:rsidRPr="00611ECA" w:rsidRDefault="003629B0" w:rsidP="001C00C8">
            <w:pPr>
              <w:jc w:val="right"/>
              <w:rPr>
                <w:rFonts w:cs="Times New Roman"/>
                <w:color w:val="000000"/>
                <w:sz w:val="20"/>
                <w:szCs w:val="18"/>
                <w:lang w:val="cs-CZ"/>
              </w:rPr>
            </w:pPr>
            <w:r w:rsidRPr="00611ECA">
              <w:rPr>
                <w:rFonts w:cs="Times New Roman"/>
                <w:color w:val="000000"/>
                <w:sz w:val="20"/>
                <w:szCs w:val="18"/>
                <w:lang w:val="cs-CZ"/>
              </w:rPr>
              <w:t>39</w:t>
            </w:r>
          </w:p>
        </w:tc>
        <w:tc>
          <w:tcPr>
            <w:tcW w:w="1984" w:type="dxa"/>
            <w:tcBorders>
              <w:top w:val="nil"/>
              <w:left w:val="nil"/>
              <w:bottom w:val="single" w:sz="4" w:space="0" w:color="auto"/>
              <w:right w:val="single" w:sz="4" w:space="0" w:color="auto"/>
            </w:tcBorders>
            <w:shd w:val="clear" w:color="auto" w:fill="auto"/>
            <w:noWrap/>
            <w:vAlign w:val="bottom"/>
            <w:hideMark/>
          </w:tcPr>
          <w:p w14:paraId="2D98F5F8" w14:textId="77777777" w:rsidR="003629B0" w:rsidRPr="00611ECA" w:rsidRDefault="003629B0" w:rsidP="001C00C8">
            <w:pPr>
              <w:jc w:val="right"/>
              <w:rPr>
                <w:rFonts w:cs="Times New Roman"/>
                <w:color w:val="000000"/>
                <w:sz w:val="20"/>
                <w:szCs w:val="18"/>
                <w:lang w:val="cs-CZ"/>
              </w:rPr>
            </w:pPr>
            <w:r w:rsidRPr="00611ECA">
              <w:rPr>
                <w:rFonts w:cs="Times New Roman"/>
                <w:color w:val="000000"/>
                <w:sz w:val="20"/>
                <w:szCs w:val="18"/>
                <w:lang w:val="cs-CZ"/>
              </w:rPr>
              <w:t xml:space="preserve"> 430 070 775    </w:t>
            </w:r>
          </w:p>
        </w:tc>
        <w:tc>
          <w:tcPr>
            <w:tcW w:w="2268" w:type="dxa"/>
            <w:tcBorders>
              <w:top w:val="nil"/>
              <w:left w:val="nil"/>
              <w:bottom w:val="single" w:sz="4" w:space="0" w:color="auto"/>
              <w:right w:val="single" w:sz="4" w:space="0" w:color="auto"/>
            </w:tcBorders>
            <w:shd w:val="clear" w:color="auto" w:fill="auto"/>
            <w:noWrap/>
            <w:vAlign w:val="bottom"/>
            <w:hideMark/>
          </w:tcPr>
          <w:p w14:paraId="6020E490" w14:textId="77777777" w:rsidR="003629B0" w:rsidRPr="00611ECA" w:rsidRDefault="003629B0" w:rsidP="001C00C8">
            <w:pPr>
              <w:jc w:val="right"/>
              <w:rPr>
                <w:rFonts w:cs="Times New Roman"/>
                <w:color w:val="000000"/>
                <w:sz w:val="20"/>
                <w:szCs w:val="18"/>
                <w:lang w:val="cs-CZ"/>
              </w:rPr>
            </w:pPr>
            <w:r w:rsidRPr="00611ECA">
              <w:rPr>
                <w:rFonts w:cs="Times New Roman"/>
                <w:color w:val="000000"/>
                <w:sz w:val="20"/>
                <w:szCs w:val="18"/>
                <w:lang w:val="cs-CZ"/>
              </w:rPr>
              <w:t xml:space="preserve">955 238 144    </w:t>
            </w:r>
          </w:p>
        </w:tc>
      </w:tr>
      <w:tr w:rsidR="003629B0" w:rsidRPr="00611ECA" w14:paraId="0137874F" w14:textId="77777777" w:rsidTr="001C00C8">
        <w:trPr>
          <w:trHeight w:val="300"/>
        </w:trPr>
        <w:tc>
          <w:tcPr>
            <w:tcW w:w="1361" w:type="dxa"/>
            <w:vMerge/>
            <w:tcBorders>
              <w:top w:val="nil"/>
              <w:left w:val="single" w:sz="4" w:space="0" w:color="auto"/>
              <w:bottom w:val="single" w:sz="4" w:space="0" w:color="auto"/>
              <w:right w:val="single" w:sz="4" w:space="0" w:color="auto"/>
            </w:tcBorders>
            <w:vAlign w:val="center"/>
            <w:hideMark/>
          </w:tcPr>
          <w:p w14:paraId="72E42EC2" w14:textId="77777777" w:rsidR="003629B0" w:rsidRPr="00611ECA" w:rsidRDefault="003629B0" w:rsidP="001C00C8">
            <w:pPr>
              <w:jc w:val="right"/>
              <w:rPr>
                <w:rFonts w:cs="Times New Roman"/>
                <w:color w:val="000000"/>
                <w:sz w:val="20"/>
                <w:szCs w:val="18"/>
                <w:lang w:val="cs-CZ"/>
              </w:rPr>
            </w:pPr>
          </w:p>
        </w:tc>
        <w:tc>
          <w:tcPr>
            <w:tcW w:w="1611" w:type="dxa"/>
            <w:tcBorders>
              <w:top w:val="nil"/>
              <w:left w:val="nil"/>
              <w:bottom w:val="single" w:sz="4" w:space="0" w:color="auto"/>
              <w:right w:val="single" w:sz="4" w:space="0" w:color="auto"/>
            </w:tcBorders>
            <w:shd w:val="clear" w:color="auto" w:fill="auto"/>
            <w:noWrap/>
            <w:vAlign w:val="bottom"/>
            <w:hideMark/>
          </w:tcPr>
          <w:p w14:paraId="36E2B4AD" w14:textId="77777777" w:rsidR="003629B0" w:rsidRPr="00611ECA" w:rsidRDefault="003629B0" w:rsidP="001C00C8">
            <w:pPr>
              <w:jc w:val="left"/>
              <w:rPr>
                <w:rFonts w:cs="Times New Roman"/>
                <w:color w:val="000000"/>
                <w:sz w:val="20"/>
                <w:szCs w:val="18"/>
                <w:lang w:val="cs-CZ"/>
              </w:rPr>
            </w:pPr>
            <w:r w:rsidRPr="00611ECA">
              <w:rPr>
                <w:rFonts w:cs="Times New Roman"/>
                <w:color w:val="000000"/>
                <w:sz w:val="20"/>
                <w:szCs w:val="18"/>
                <w:lang w:val="cs-CZ"/>
              </w:rPr>
              <w:t>střední</w:t>
            </w:r>
          </w:p>
        </w:tc>
        <w:tc>
          <w:tcPr>
            <w:tcW w:w="851" w:type="dxa"/>
            <w:tcBorders>
              <w:top w:val="nil"/>
              <w:left w:val="nil"/>
              <w:bottom w:val="single" w:sz="4" w:space="0" w:color="auto"/>
              <w:right w:val="single" w:sz="4" w:space="0" w:color="auto"/>
            </w:tcBorders>
            <w:shd w:val="clear" w:color="auto" w:fill="auto"/>
            <w:noWrap/>
            <w:vAlign w:val="bottom"/>
            <w:hideMark/>
          </w:tcPr>
          <w:p w14:paraId="323A0F6A" w14:textId="77777777" w:rsidR="003629B0" w:rsidRPr="00611ECA" w:rsidRDefault="003629B0" w:rsidP="001C00C8">
            <w:pPr>
              <w:jc w:val="right"/>
              <w:rPr>
                <w:rFonts w:cs="Times New Roman"/>
                <w:color w:val="000000"/>
                <w:sz w:val="20"/>
                <w:szCs w:val="18"/>
                <w:lang w:val="cs-CZ"/>
              </w:rPr>
            </w:pPr>
            <w:r w:rsidRPr="00611ECA">
              <w:rPr>
                <w:rFonts w:cs="Times New Roman"/>
                <w:color w:val="000000"/>
                <w:sz w:val="20"/>
                <w:szCs w:val="18"/>
                <w:lang w:val="cs-CZ"/>
              </w:rPr>
              <w:t>8</w:t>
            </w:r>
          </w:p>
        </w:tc>
        <w:tc>
          <w:tcPr>
            <w:tcW w:w="1984" w:type="dxa"/>
            <w:tcBorders>
              <w:top w:val="nil"/>
              <w:left w:val="nil"/>
              <w:bottom w:val="single" w:sz="4" w:space="0" w:color="auto"/>
              <w:right w:val="single" w:sz="4" w:space="0" w:color="auto"/>
            </w:tcBorders>
            <w:shd w:val="clear" w:color="auto" w:fill="auto"/>
            <w:noWrap/>
            <w:vAlign w:val="bottom"/>
            <w:hideMark/>
          </w:tcPr>
          <w:p w14:paraId="786E22AE" w14:textId="77777777" w:rsidR="003629B0" w:rsidRPr="00611ECA" w:rsidRDefault="003629B0" w:rsidP="001C00C8">
            <w:pPr>
              <w:jc w:val="right"/>
              <w:rPr>
                <w:rFonts w:cs="Times New Roman"/>
                <w:color w:val="000000"/>
                <w:sz w:val="20"/>
                <w:szCs w:val="18"/>
                <w:lang w:val="cs-CZ"/>
              </w:rPr>
            </w:pPr>
            <w:r w:rsidRPr="00611ECA">
              <w:rPr>
                <w:rFonts w:cs="Times New Roman"/>
                <w:color w:val="000000"/>
                <w:sz w:val="20"/>
                <w:szCs w:val="18"/>
                <w:lang w:val="cs-CZ"/>
              </w:rPr>
              <w:t xml:space="preserve"> 47 104 893    </w:t>
            </w:r>
          </w:p>
        </w:tc>
        <w:tc>
          <w:tcPr>
            <w:tcW w:w="2268" w:type="dxa"/>
            <w:tcBorders>
              <w:top w:val="nil"/>
              <w:left w:val="nil"/>
              <w:bottom w:val="single" w:sz="4" w:space="0" w:color="auto"/>
              <w:right w:val="single" w:sz="4" w:space="0" w:color="auto"/>
            </w:tcBorders>
            <w:shd w:val="clear" w:color="auto" w:fill="auto"/>
            <w:noWrap/>
            <w:vAlign w:val="bottom"/>
            <w:hideMark/>
          </w:tcPr>
          <w:p w14:paraId="343570DC" w14:textId="77777777" w:rsidR="003629B0" w:rsidRPr="00611ECA" w:rsidRDefault="003629B0" w:rsidP="001C00C8">
            <w:pPr>
              <w:jc w:val="right"/>
              <w:rPr>
                <w:rFonts w:cs="Times New Roman"/>
                <w:color w:val="000000"/>
                <w:sz w:val="20"/>
                <w:szCs w:val="18"/>
                <w:lang w:val="cs-CZ"/>
              </w:rPr>
            </w:pPr>
            <w:r w:rsidRPr="00611ECA">
              <w:rPr>
                <w:rFonts w:cs="Times New Roman"/>
                <w:color w:val="000000"/>
                <w:sz w:val="20"/>
                <w:szCs w:val="18"/>
                <w:lang w:val="cs-CZ"/>
              </w:rPr>
              <w:t xml:space="preserve">96 373 599    </w:t>
            </w:r>
          </w:p>
        </w:tc>
      </w:tr>
      <w:tr w:rsidR="003629B0" w:rsidRPr="00611ECA" w14:paraId="3E979EBE" w14:textId="77777777" w:rsidTr="001C00C8">
        <w:trPr>
          <w:trHeight w:val="300"/>
        </w:trPr>
        <w:tc>
          <w:tcPr>
            <w:tcW w:w="1361" w:type="dxa"/>
            <w:vMerge/>
            <w:tcBorders>
              <w:top w:val="nil"/>
              <w:left w:val="single" w:sz="4" w:space="0" w:color="auto"/>
              <w:bottom w:val="single" w:sz="4" w:space="0" w:color="auto"/>
              <w:right w:val="single" w:sz="4" w:space="0" w:color="auto"/>
            </w:tcBorders>
            <w:vAlign w:val="center"/>
            <w:hideMark/>
          </w:tcPr>
          <w:p w14:paraId="4A4E9DF1" w14:textId="77777777" w:rsidR="003629B0" w:rsidRPr="00611ECA" w:rsidRDefault="003629B0" w:rsidP="001C00C8">
            <w:pPr>
              <w:jc w:val="right"/>
              <w:rPr>
                <w:rFonts w:cs="Times New Roman"/>
                <w:color w:val="000000"/>
                <w:sz w:val="20"/>
                <w:szCs w:val="18"/>
                <w:lang w:val="cs-CZ"/>
              </w:rPr>
            </w:pPr>
          </w:p>
        </w:tc>
        <w:tc>
          <w:tcPr>
            <w:tcW w:w="1611" w:type="dxa"/>
            <w:tcBorders>
              <w:top w:val="nil"/>
              <w:left w:val="nil"/>
              <w:bottom w:val="single" w:sz="4" w:space="0" w:color="auto"/>
              <w:right w:val="single" w:sz="4" w:space="0" w:color="auto"/>
            </w:tcBorders>
            <w:shd w:val="clear" w:color="auto" w:fill="auto"/>
            <w:noWrap/>
            <w:vAlign w:val="bottom"/>
            <w:hideMark/>
          </w:tcPr>
          <w:p w14:paraId="450E01E4" w14:textId="77777777" w:rsidR="003629B0" w:rsidRPr="00611ECA" w:rsidRDefault="003629B0" w:rsidP="001C00C8">
            <w:pPr>
              <w:jc w:val="left"/>
              <w:rPr>
                <w:rFonts w:cs="Times New Roman"/>
                <w:color w:val="000000"/>
                <w:sz w:val="20"/>
                <w:szCs w:val="18"/>
                <w:lang w:val="cs-CZ"/>
              </w:rPr>
            </w:pPr>
            <w:r w:rsidRPr="00611ECA">
              <w:rPr>
                <w:rFonts w:cs="Times New Roman"/>
                <w:color w:val="000000"/>
                <w:sz w:val="20"/>
                <w:szCs w:val="18"/>
                <w:lang w:val="cs-CZ"/>
              </w:rPr>
              <w:t>celkem</w:t>
            </w:r>
          </w:p>
        </w:tc>
        <w:tc>
          <w:tcPr>
            <w:tcW w:w="851" w:type="dxa"/>
            <w:tcBorders>
              <w:top w:val="nil"/>
              <w:left w:val="nil"/>
              <w:bottom w:val="single" w:sz="4" w:space="0" w:color="auto"/>
              <w:right w:val="single" w:sz="4" w:space="0" w:color="auto"/>
            </w:tcBorders>
            <w:shd w:val="clear" w:color="auto" w:fill="auto"/>
            <w:noWrap/>
            <w:vAlign w:val="bottom"/>
            <w:hideMark/>
          </w:tcPr>
          <w:p w14:paraId="456B56E1" w14:textId="77777777" w:rsidR="003629B0" w:rsidRPr="00611ECA" w:rsidRDefault="003629B0" w:rsidP="001C00C8">
            <w:pPr>
              <w:jc w:val="right"/>
              <w:rPr>
                <w:rFonts w:cs="Times New Roman"/>
                <w:color w:val="000000"/>
                <w:sz w:val="20"/>
                <w:szCs w:val="18"/>
                <w:lang w:val="cs-CZ"/>
              </w:rPr>
            </w:pPr>
            <w:r w:rsidRPr="00611ECA">
              <w:rPr>
                <w:rFonts w:cs="Times New Roman"/>
                <w:color w:val="000000"/>
                <w:sz w:val="20"/>
                <w:szCs w:val="18"/>
                <w:lang w:val="cs-CZ"/>
              </w:rPr>
              <w:t>47</w:t>
            </w:r>
          </w:p>
        </w:tc>
        <w:tc>
          <w:tcPr>
            <w:tcW w:w="1984" w:type="dxa"/>
            <w:tcBorders>
              <w:top w:val="nil"/>
              <w:left w:val="nil"/>
              <w:bottom w:val="single" w:sz="4" w:space="0" w:color="auto"/>
              <w:right w:val="single" w:sz="4" w:space="0" w:color="auto"/>
            </w:tcBorders>
            <w:shd w:val="clear" w:color="auto" w:fill="auto"/>
            <w:noWrap/>
            <w:vAlign w:val="bottom"/>
            <w:hideMark/>
          </w:tcPr>
          <w:p w14:paraId="41F0C16B" w14:textId="77777777" w:rsidR="003629B0" w:rsidRPr="00611ECA" w:rsidRDefault="003629B0" w:rsidP="001C00C8">
            <w:pPr>
              <w:jc w:val="right"/>
              <w:rPr>
                <w:rFonts w:cs="Times New Roman"/>
                <w:color w:val="000000"/>
                <w:sz w:val="20"/>
                <w:szCs w:val="18"/>
                <w:lang w:val="cs-CZ"/>
              </w:rPr>
            </w:pPr>
            <w:r w:rsidRPr="00611ECA">
              <w:rPr>
                <w:rFonts w:cs="Times New Roman"/>
                <w:color w:val="000000"/>
                <w:sz w:val="20"/>
                <w:szCs w:val="18"/>
                <w:lang w:val="cs-CZ"/>
              </w:rPr>
              <w:t xml:space="preserve">477 175 668    </w:t>
            </w:r>
          </w:p>
        </w:tc>
        <w:tc>
          <w:tcPr>
            <w:tcW w:w="2268" w:type="dxa"/>
            <w:tcBorders>
              <w:top w:val="nil"/>
              <w:left w:val="nil"/>
              <w:bottom w:val="single" w:sz="4" w:space="0" w:color="auto"/>
              <w:right w:val="single" w:sz="4" w:space="0" w:color="auto"/>
            </w:tcBorders>
            <w:shd w:val="clear" w:color="auto" w:fill="auto"/>
            <w:noWrap/>
            <w:vAlign w:val="bottom"/>
            <w:hideMark/>
          </w:tcPr>
          <w:p w14:paraId="4C38EAE1" w14:textId="77777777" w:rsidR="003629B0" w:rsidRPr="00611ECA" w:rsidRDefault="003629B0" w:rsidP="001C00C8">
            <w:pPr>
              <w:jc w:val="right"/>
              <w:rPr>
                <w:rFonts w:cs="Times New Roman"/>
                <w:color w:val="000000"/>
                <w:sz w:val="20"/>
                <w:szCs w:val="18"/>
                <w:lang w:val="cs-CZ"/>
              </w:rPr>
            </w:pPr>
            <w:r w:rsidRPr="00611ECA">
              <w:rPr>
                <w:rFonts w:cs="Times New Roman"/>
                <w:color w:val="000000"/>
                <w:sz w:val="20"/>
                <w:szCs w:val="18"/>
                <w:lang w:val="cs-CZ"/>
              </w:rPr>
              <w:t xml:space="preserve">1 051 611 743    </w:t>
            </w:r>
          </w:p>
        </w:tc>
      </w:tr>
      <w:tr w:rsidR="003629B0" w:rsidRPr="00611ECA" w14:paraId="2F8088B7" w14:textId="77777777" w:rsidTr="001C00C8">
        <w:trPr>
          <w:trHeight w:val="300"/>
        </w:trPr>
        <w:tc>
          <w:tcPr>
            <w:tcW w:w="1361"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9B1B32B" w14:textId="77777777" w:rsidR="003629B0" w:rsidRPr="00611ECA" w:rsidRDefault="003629B0" w:rsidP="001C00C8">
            <w:pPr>
              <w:jc w:val="left"/>
              <w:rPr>
                <w:rFonts w:cs="Times New Roman"/>
                <w:color w:val="000000"/>
                <w:sz w:val="20"/>
                <w:szCs w:val="18"/>
                <w:lang w:val="cs-CZ"/>
              </w:rPr>
            </w:pPr>
            <w:r w:rsidRPr="00611ECA">
              <w:rPr>
                <w:rFonts w:cs="Times New Roman"/>
                <w:color w:val="000000"/>
                <w:sz w:val="20"/>
                <w:szCs w:val="18"/>
                <w:lang w:val="cs-CZ"/>
              </w:rPr>
              <w:t>Proplacené</w:t>
            </w:r>
          </w:p>
        </w:tc>
        <w:tc>
          <w:tcPr>
            <w:tcW w:w="1611" w:type="dxa"/>
            <w:tcBorders>
              <w:top w:val="nil"/>
              <w:left w:val="nil"/>
              <w:bottom w:val="single" w:sz="4" w:space="0" w:color="auto"/>
              <w:right w:val="single" w:sz="4" w:space="0" w:color="auto"/>
            </w:tcBorders>
            <w:shd w:val="clear" w:color="auto" w:fill="auto"/>
            <w:noWrap/>
            <w:vAlign w:val="bottom"/>
            <w:hideMark/>
          </w:tcPr>
          <w:p w14:paraId="113351CA" w14:textId="77777777" w:rsidR="003629B0" w:rsidRPr="00611ECA" w:rsidRDefault="003629B0" w:rsidP="001C00C8">
            <w:pPr>
              <w:jc w:val="left"/>
              <w:rPr>
                <w:rFonts w:cs="Times New Roman"/>
                <w:color w:val="000000"/>
                <w:sz w:val="20"/>
                <w:szCs w:val="18"/>
                <w:lang w:val="cs-CZ"/>
              </w:rPr>
            </w:pPr>
            <w:r w:rsidRPr="00611ECA">
              <w:rPr>
                <w:rFonts w:cs="Times New Roman"/>
                <w:color w:val="000000"/>
                <w:sz w:val="20"/>
                <w:szCs w:val="18"/>
                <w:lang w:val="cs-CZ"/>
              </w:rPr>
              <w:t>malé</w:t>
            </w:r>
          </w:p>
        </w:tc>
        <w:tc>
          <w:tcPr>
            <w:tcW w:w="851" w:type="dxa"/>
            <w:tcBorders>
              <w:top w:val="nil"/>
              <w:left w:val="nil"/>
              <w:bottom w:val="single" w:sz="4" w:space="0" w:color="auto"/>
              <w:right w:val="single" w:sz="4" w:space="0" w:color="auto"/>
            </w:tcBorders>
            <w:shd w:val="clear" w:color="auto" w:fill="auto"/>
            <w:noWrap/>
            <w:vAlign w:val="bottom"/>
            <w:hideMark/>
          </w:tcPr>
          <w:p w14:paraId="78D56BB3" w14:textId="77777777" w:rsidR="003629B0" w:rsidRPr="00611ECA" w:rsidRDefault="003629B0" w:rsidP="001C00C8">
            <w:pPr>
              <w:jc w:val="right"/>
              <w:rPr>
                <w:rFonts w:cs="Times New Roman"/>
                <w:color w:val="000000"/>
                <w:sz w:val="20"/>
                <w:szCs w:val="18"/>
                <w:lang w:val="cs-CZ"/>
              </w:rPr>
            </w:pPr>
            <w:r w:rsidRPr="00611ECA">
              <w:rPr>
                <w:rFonts w:cs="Times New Roman"/>
                <w:color w:val="000000"/>
                <w:sz w:val="20"/>
                <w:szCs w:val="18"/>
                <w:lang w:val="cs-CZ"/>
              </w:rPr>
              <w:t>10</w:t>
            </w:r>
          </w:p>
        </w:tc>
        <w:tc>
          <w:tcPr>
            <w:tcW w:w="1984" w:type="dxa"/>
            <w:tcBorders>
              <w:top w:val="nil"/>
              <w:left w:val="nil"/>
              <w:bottom w:val="single" w:sz="4" w:space="0" w:color="auto"/>
              <w:right w:val="single" w:sz="4" w:space="0" w:color="auto"/>
            </w:tcBorders>
            <w:shd w:val="clear" w:color="auto" w:fill="auto"/>
            <w:noWrap/>
            <w:vAlign w:val="bottom"/>
            <w:hideMark/>
          </w:tcPr>
          <w:p w14:paraId="2E91B082" w14:textId="77777777" w:rsidR="003629B0" w:rsidRPr="00611ECA" w:rsidRDefault="003629B0" w:rsidP="001C00C8">
            <w:pPr>
              <w:jc w:val="right"/>
              <w:rPr>
                <w:rFonts w:cs="Times New Roman"/>
                <w:color w:val="000000"/>
                <w:sz w:val="20"/>
                <w:szCs w:val="18"/>
                <w:lang w:val="cs-CZ"/>
              </w:rPr>
            </w:pPr>
            <w:r w:rsidRPr="00611ECA">
              <w:rPr>
                <w:rFonts w:cs="Times New Roman"/>
                <w:color w:val="000000"/>
                <w:sz w:val="20"/>
                <w:szCs w:val="18"/>
                <w:lang w:val="cs-CZ"/>
              </w:rPr>
              <w:t xml:space="preserve">83 975 750    </w:t>
            </w:r>
          </w:p>
        </w:tc>
        <w:tc>
          <w:tcPr>
            <w:tcW w:w="2268" w:type="dxa"/>
            <w:tcBorders>
              <w:top w:val="nil"/>
              <w:left w:val="nil"/>
              <w:bottom w:val="single" w:sz="4" w:space="0" w:color="auto"/>
              <w:right w:val="single" w:sz="4" w:space="0" w:color="auto"/>
            </w:tcBorders>
            <w:shd w:val="clear" w:color="auto" w:fill="auto"/>
            <w:noWrap/>
            <w:vAlign w:val="bottom"/>
            <w:hideMark/>
          </w:tcPr>
          <w:p w14:paraId="262D3615" w14:textId="77777777" w:rsidR="003629B0" w:rsidRPr="00611ECA" w:rsidRDefault="003629B0" w:rsidP="001C00C8">
            <w:pPr>
              <w:jc w:val="right"/>
              <w:rPr>
                <w:rFonts w:cs="Times New Roman"/>
                <w:color w:val="000000"/>
                <w:sz w:val="20"/>
                <w:szCs w:val="18"/>
                <w:lang w:val="cs-CZ"/>
              </w:rPr>
            </w:pPr>
            <w:r w:rsidRPr="00611ECA">
              <w:rPr>
                <w:rFonts w:cs="Times New Roman"/>
                <w:color w:val="000000"/>
                <w:sz w:val="20"/>
                <w:szCs w:val="18"/>
                <w:lang w:val="cs-CZ"/>
              </w:rPr>
              <w:t xml:space="preserve">186 325 404    </w:t>
            </w:r>
          </w:p>
        </w:tc>
      </w:tr>
      <w:tr w:rsidR="003629B0" w:rsidRPr="00611ECA" w14:paraId="1137FE2F" w14:textId="77777777" w:rsidTr="001C00C8">
        <w:trPr>
          <w:trHeight w:val="300"/>
        </w:trPr>
        <w:tc>
          <w:tcPr>
            <w:tcW w:w="1361" w:type="dxa"/>
            <w:vMerge/>
            <w:tcBorders>
              <w:top w:val="nil"/>
              <w:left w:val="single" w:sz="4" w:space="0" w:color="auto"/>
              <w:bottom w:val="single" w:sz="4" w:space="0" w:color="auto"/>
              <w:right w:val="single" w:sz="4" w:space="0" w:color="auto"/>
            </w:tcBorders>
            <w:vAlign w:val="center"/>
            <w:hideMark/>
          </w:tcPr>
          <w:p w14:paraId="71099A16" w14:textId="77777777" w:rsidR="003629B0" w:rsidRPr="00611ECA" w:rsidRDefault="003629B0" w:rsidP="001C00C8">
            <w:pPr>
              <w:jc w:val="right"/>
              <w:rPr>
                <w:rFonts w:cs="Times New Roman"/>
                <w:color w:val="000000"/>
                <w:sz w:val="20"/>
                <w:szCs w:val="18"/>
                <w:lang w:val="cs-CZ"/>
              </w:rPr>
            </w:pPr>
          </w:p>
        </w:tc>
        <w:tc>
          <w:tcPr>
            <w:tcW w:w="1611" w:type="dxa"/>
            <w:tcBorders>
              <w:top w:val="nil"/>
              <w:left w:val="nil"/>
              <w:bottom w:val="single" w:sz="4" w:space="0" w:color="auto"/>
              <w:right w:val="single" w:sz="4" w:space="0" w:color="auto"/>
            </w:tcBorders>
            <w:shd w:val="clear" w:color="auto" w:fill="auto"/>
            <w:noWrap/>
            <w:vAlign w:val="bottom"/>
            <w:hideMark/>
          </w:tcPr>
          <w:p w14:paraId="18693462" w14:textId="77777777" w:rsidR="003629B0" w:rsidRPr="00611ECA" w:rsidRDefault="003629B0" w:rsidP="001C00C8">
            <w:pPr>
              <w:jc w:val="left"/>
              <w:rPr>
                <w:rFonts w:cs="Times New Roman"/>
                <w:color w:val="000000"/>
                <w:sz w:val="20"/>
                <w:szCs w:val="18"/>
                <w:lang w:val="cs-CZ"/>
              </w:rPr>
            </w:pPr>
            <w:r w:rsidRPr="00611ECA">
              <w:rPr>
                <w:rFonts w:cs="Times New Roman"/>
                <w:color w:val="000000"/>
                <w:sz w:val="20"/>
                <w:szCs w:val="18"/>
                <w:lang w:val="cs-CZ"/>
              </w:rPr>
              <w:t>střední</w:t>
            </w:r>
          </w:p>
        </w:tc>
        <w:tc>
          <w:tcPr>
            <w:tcW w:w="851" w:type="dxa"/>
            <w:tcBorders>
              <w:top w:val="nil"/>
              <w:left w:val="nil"/>
              <w:bottom w:val="single" w:sz="4" w:space="0" w:color="auto"/>
              <w:right w:val="single" w:sz="4" w:space="0" w:color="auto"/>
            </w:tcBorders>
            <w:shd w:val="clear" w:color="auto" w:fill="auto"/>
            <w:noWrap/>
            <w:vAlign w:val="bottom"/>
            <w:hideMark/>
          </w:tcPr>
          <w:p w14:paraId="170B46C8" w14:textId="77777777" w:rsidR="003629B0" w:rsidRPr="00611ECA" w:rsidRDefault="003629B0" w:rsidP="001C00C8">
            <w:pPr>
              <w:jc w:val="right"/>
              <w:rPr>
                <w:rFonts w:cs="Times New Roman"/>
                <w:color w:val="000000"/>
                <w:sz w:val="20"/>
                <w:szCs w:val="18"/>
                <w:lang w:val="cs-CZ"/>
              </w:rPr>
            </w:pPr>
            <w:r w:rsidRPr="00611ECA">
              <w:rPr>
                <w:rFonts w:cs="Times New Roman"/>
                <w:color w:val="000000"/>
                <w:sz w:val="20"/>
                <w:szCs w:val="18"/>
                <w:lang w:val="cs-CZ"/>
              </w:rPr>
              <w:t>3</w:t>
            </w:r>
          </w:p>
        </w:tc>
        <w:tc>
          <w:tcPr>
            <w:tcW w:w="1984" w:type="dxa"/>
            <w:tcBorders>
              <w:top w:val="nil"/>
              <w:left w:val="nil"/>
              <w:bottom w:val="single" w:sz="4" w:space="0" w:color="auto"/>
              <w:right w:val="single" w:sz="4" w:space="0" w:color="auto"/>
            </w:tcBorders>
            <w:shd w:val="clear" w:color="auto" w:fill="auto"/>
            <w:noWrap/>
            <w:vAlign w:val="bottom"/>
            <w:hideMark/>
          </w:tcPr>
          <w:p w14:paraId="26A71C75" w14:textId="77777777" w:rsidR="003629B0" w:rsidRPr="00611ECA" w:rsidRDefault="003629B0" w:rsidP="001C00C8">
            <w:pPr>
              <w:jc w:val="right"/>
              <w:rPr>
                <w:rFonts w:cs="Times New Roman"/>
                <w:color w:val="000000"/>
                <w:sz w:val="20"/>
                <w:szCs w:val="18"/>
                <w:lang w:val="cs-CZ"/>
              </w:rPr>
            </w:pPr>
            <w:r w:rsidRPr="00611ECA">
              <w:rPr>
                <w:rFonts w:cs="Times New Roman"/>
                <w:color w:val="000000"/>
                <w:sz w:val="20"/>
                <w:szCs w:val="18"/>
                <w:lang w:val="cs-CZ"/>
              </w:rPr>
              <w:t xml:space="preserve">18 271 059    </w:t>
            </w:r>
          </w:p>
        </w:tc>
        <w:tc>
          <w:tcPr>
            <w:tcW w:w="2268" w:type="dxa"/>
            <w:tcBorders>
              <w:top w:val="nil"/>
              <w:left w:val="nil"/>
              <w:bottom w:val="single" w:sz="4" w:space="0" w:color="auto"/>
              <w:right w:val="single" w:sz="4" w:space="0" w:color="auto"/>
            </w:tcBorders>
            <w:shd w:val="clear" w:color="auto" w:fill="auto"/>
            <w:noWrap/>
            <w:vAlign w:val="bottom"/>
            <w:hideMark/>
          </w:tcPr>
          <w:p w14:paraId="73FB7803" w14:textId="77777777" w:rsidR="003629B0" w:rsidRPr="00611ECA" w:rsidRDefault="003629B0" w:rsidP="001C00C8">
            <w:pPr>
              <w:jc w:val="right"/>
              <w:rPr>
                <w:rFonts w:cs="Times New Roman"/>
                <w:color w:val="000000"/>
                <w:sz w:val="20"/>
                <w:szCs w:val="18"/>
                <w:lang w:val="cs-CZ"/>
              </w:rPr>
            </w:pPr>
            <w:r w:rsidRPr="00611ECA">
              <w:rPr>
                <w:rFonts w:cs="Times New Roman"/>
                <w:color w:val="000000"/>
                <w:sz w:val="20"/>
                <w:szCs w:val="18"/>
                <w:lang w:val="cs-CZ"/>
              </w:rPr>
              <w:t xml:space="preserve">38 325 999    </w:t>
            </w:r>
          </w:p>
        </w:tc>
      </w:tr>
      <w:tr w:rsidR="003629B0" w:rsidRPr="00611ECA" w14:paraId="6240B78A" w14:textId="77777777" w:rsidTr="001C00C8">
        <w:trPr>
          <w:trHeight w:val="300"/>
        </w:trPr>
        <w:tc>
          <w:tcPr>
            <w:tcW w:w="1361" w:type="dxa"/>
            <w:vMerge/>
            <w:tcBorders>
              <w:top w:val="nil"/>
              <w:left w:val="single" w:sz="4" w:space="0" w:color="auto"/>
              <w:bottom w:val="single" w:sz="4" w:space="0" w:color="auto"/>
              <w:right w:val="single" w:sz="4" w:space="0" w:color="auto"/>
            </w:tcBorders>
            <w:vAlign w:val="center"/>
            <w:hideMark/>
          </w:tcPr>
          <w:p w14:paraId="2C1F048D" w14:textId="77777777" w:rsidR="003629B0" w:rsidRPr="00611ECA" w:rsidRDefault="003629B0" w:rsidP="001C00C8">
            <w:pPr>
              <w:jc w:val="right"/>
              <w:rPr>
                <w:rFonts w:cs="Times New Roman"/>
                <w:color w:val="000000"/>
                <w:sz w:val="20"/>
                <w:szCs w:val="18"/>
                <w:lang w:val="cs-CZ"/>
              </w:rPr>
            </w:pPr>
          </w:p>
        </w:tc>
        <w:tc>
          <w:tcPr>
            <w:tcW w:w="1611" w:type="dxa"/>
            <w:tcBorders>
              <w:top w:val="nil"/>
              <w:left w:val="nil"/>
              <w:bottom w:val="single" w:sz="4" w:space="0" w:color="auto"/>
              <w:right w:val="single" w:sz="4" w:space="0" w:color="auto"/>
            </w:tcBorders>
            <w:shd w:val="clear" w:color="auto" w:fill="auto"/>
            <w:noWrap/>
            <w:vAlign w:val="bottom"/>
            <w:hideMark/>
          </w:tcPr>
          <w:p w14:paraId="3CFE66E5" w14:textId="77777777" w:rsidR="003629B0" w:rsidRPr="00611ECA" w:rsidRDefault="003629B0" w:rsidP="001C00C8">
            <w:pPr>
              <w:jc w:val="left"/>
              <w:rPr>
                <w:rFonts w:cs="Times New Roman"/>
                <w:color w:val="000000"/>
                <w:sz w:val="20"/>
                <w:szCs w:val="18"/>
                <w:lang w:val="cs-CZ"/>
              </w:rPr>
            </w:pPr>
            <w:r w:rsidRPr="00611ECA">
              <w:rPr>
                <w:rFonts w:cs="Times New Roman"/>
                <w:color w:val="000000"/>
                <w:sz w:val="20"/>
                <w:szCs w:val="18"/>
                <w:lang w:val="cs-CZ"/>
              </w:rPr>
              <w:t>celkem</w:t>
            </w:r>
          </w:p>
        </w:tc>
        <w:tc>
          <w:tcPr>
            <w:tcW w:w="851" w:type="dxa"/>
            <w:tcBorders>
              <w:top w:val="nil"/>
              <w:left w:val="nil"/>
              <w:bottom w:val="single" w:sz="4" w:space="0" w:color="auto"/>
              <w:right w:val="single" w:sz="4" w:space="0" w:color="auto"/>
            </w:tcBorders>
            <w:shd w:val="clear" w:color="auto" w:fill="auto"/>
            <w:noWrap/>
            <w:vAlign w:val="bottom"/>
            <w:hideMark/>
          </w:tcPr>
          <w:p w14:paraId="06BE3896" w14:textId="77777777" w:rsidR="003629B0" w:rsidRPr="00611ECA" w:rsidRDefault="003629B0" w:rsidP="001C00C8">
            <w:pPr>
              <w:jc w:val="right"/>
              <w:rPr>
                <w:rFonts w:cs="Times New Roman"/>
                <w:color w:val="000000"/>
                <w:sz w:val="20"/>
                <w:szCs w:val="18"/>
                <w:lang w:val="cs-CZ"/>
              </w:rPr>
            </w:pPr>
            <w:r w:rsidRPr="00611ECA">
              <w:rPr>
                <w:rFonts w:cs="Times New Roman"/>
                <w:color w:val="000000"/>
                <w:sz w:val="20"/>
                <w:szCs w:val="18"/>
                <w:lang w:val="cs-CZ"/>
              </w:rPr>
              <w:t>13</w:t>
            </w:r>
          </w:p>
        </w:tc>
        <w:tc>
          <w:tcPr>
            <w:tcW w:w="1984" w:type="dxa"/>
            <w:tcBorders>
              <w:top w:val="nil"/>
              <w:left w:val="nil"/>
              <w:bottom w:val="single" w:sz="4" w:space="0" w:color="auto"/>
              <w:right w:val="single" w:sz="4" w:space="0" w:color="auto"/>
            </w:tcBorders>
            <w:shd w:val="clear" w:color="auto" w:fill="auto"/>
            <w:noWrap/>
            <w:vAlign w:val="bottom"/>
            <w:hideMark/>
          </w:tcPr>
          <w:p w14:paraId="4A8D7A5B" w14:textId="77777777" w:rsidR="003629B0" w:rsidRPr="00611ECA" w:rsidRDefault="003629B0" w:rsidP="001C00C8">
            <w:pPr>
              <w:jc w:val="right"/>
              <w:rPr>
                <w:rFonts w:cs="Times New Roman"/>
                <w:color w:val="000000"/>
                <w:sz w:val="20"/>
                <w:szCs w:val="18"/>
                <w:lang w:val="cs-CZ"/>
              </w:rPr>
            </w:pPr>
            <w:r w:rsidRPr="00611ECA">
              <w:rPr>
                <w:rFonts w:cs="Times New Roman"/>
                <w:color w:val="000000"/>
                <w:sz w:val="20"/>
                <w:szCs w:val="18"/>
                <w:lang w:val="cs-CZ"/>
              </w:rPr>
              <w:t xml:space="preserve">102 246 809    </w:t>
            </w:r>
          </w:p>
        </w:tc>
        <w:tc>
          <w:tcPr>
            <w:tcW w:w="2268" w:type="dxa"/>
            <w:tcBorders>
              <w:top w:val="nil"/>
              <w:left w:val="nil"/>
              <w:bottom w:val="single" w:sz="4" w:space="0" w:color="auto"/>
              <w:right w:val="single" w:sz="4" w:space="0" w:color="auto"/>
            </w:tcBorders>
            <w:shd w:val="clear" w:color="auto" w:fill="auto"/>
            <w:noWrap/>
            <w:vAlign w:val="bottom"/>
            <w:hideMark/>
          </w:tcPr>
          <w:p w14:paraId="309BC0D0" w14:textId="77777777" w:rsidR="003629B0" w:rsidRPr="00611ECA" w:rsidRDefault="003629B0" w:rsidP="001C00C8">
            <w:pPr>
              <w:jc w:val="right"/>
              <w:rPr>
                <w:rFonts w:cs="Times New Roman"/>
                <w:color w:val="000000"/>
                <w:sz w:val="20"/>
                <w:szCs w:val="18"/>
                <w:lang w:val="cs-CZ"/>
              </w:rPr>
            </w:pPr>
            <w:r w:rsidRPr="00611ECA">
              <w:rPr>
                <w:rFonts w:cs="Times New Roman"/>
                <w:color w:val="000000"/>
                <w:sz w:val="20"/>
                <w:szCs w:val="18"/>
                <w:lang w:val="cs-CZ"/>
              </w:rPr>
              <w:t xml:space="preserve"> 224 651 403    </w:t>
            </w:r>
          </w:p>
        </w:tc>
      </w:tr>
    </w:tbl>
    <w:p w14:paraId="67CE0A03" w14:textId="77777777" w:rsidR="003629B0" w:rsidRPr="00611ECA" w:rsidRDefault="003629B0" w:rsidP="003629B0">
      <w:pPr>
        <w:rPr>
          <w:rFonts w:cs="Times New Roman"/>
          <w:sz w:val="18"/>
          <w:lang w:val="cs-CZ"/>
        </w:rPr>
      </w:pPr>
      <w:r w:rsidRPr="00611ECA">
        <w:rPr>
          <w:rFonts w:cs="Times New Roman"/>
          <w:sz w:val="18"/>
          <w:lang w:val="cs-CZ"/>
        </w:rPr>
        <w:t xml:space="preserve">Zdroj: vlastní zpracování dle dat </w:t>
      </w:r>
      <w:proofErr w:type="spellStart"/>
      <w:r w:rsidRPr="00611ECA">
        <w:rPr>
          <w:rFonts w:cs="Times New Roman"/>
          <w:sz w:val="18"/>
          <w:lang w:val="cs-CZ"/>
        </w:rPr>
        <w:t>MZe</w:t>
      </w:r>
      <w:proofErr w:type="spellEnd"/>
    </w:p>
    <w:p w14:paraId="66630FF8" w14:textId="77777777" w:rsidR="003629B0" w:rsidRPr="00611ECA" w:rsidRDefault="003629B0" w:rsidP="00F851FF">
      <w:pPr>
        <w:pStyle w:val="UZEINormaln"/>
      </w:pPr>
      <w:r w:rsidRPr="00611ECA">
        <w:t xml:space="preserve">V novém programovém období 2014-2020, opatření 16.2.1 Podpora vývoje nových produktů, postupů a technologií v zemědělské prvovýrobě nebyl k 31. 12. 2017 proplacen žádný projekt. </w:t>
      </w:r>
    </w:p>
    <w:p w14:paraId="0168991B" w14:textId="77777777" w:rsidR="003629B0" w:rsidRPr="00611ECA" w:rsidRDefault="003629B0" w:rsidP="00F851FF">
      <w:pPr>
        <w:pStyle w:val="UZEINormaln"/>
        <w:rPr>
          <w:b/>
          <w:i/>
        </w:rPr>
      </w:pPr>
      <w:r w:rsidRPr="00611ECA">
        <w:rPr>
          <w:b/>
          <w:i/>
        </w:rPr>
        <w:t>Evaluace podpory spolupráce na inovacích v PRV 2007-2013</w:t>
      </w:r>
    </w:p>
    <w:p w14:paraId="24C64587" w14:textId="77777777" w:rsidR="003629B0" w:rsidRPr="00611ECA" w:rsidRDefault="003629B0" w:rsidP="00F851FF">
      <w:pPr>
        <w:pStyle w:val="UZEINormaln"/>
      </w:pPr>
      <w:r w:rsidRPr="00611ECA">
        <w:t xml:space="preserve">Poměr schválených projektů dle </w:t>
      </w:r>
      <w:proofErr w:type="spellStart"/>
      <w:r w:rsidRPr="00611ECA">
        <w:t>podopatření</w:t>
      </w:r>
      <w:proofErr w:type="spellEnd"/>
      <w:r w:rsidRPr="00611ECA">
        <w:t xml:space="preserve"> ukazuje převahu spolupráce v potravinářství, co do počtu projektů, ale zejména nákladů. Dle provedené analýzy vyplývá zájem o inovace, a to i z řad malých podniků. Nicméně jejich úspěšnost je velice malá. A to bez ohledu na zaměření (zemědělec, potravinář), úspěšnost činila 26 %, resp. 21 %. Úspěšnější jsou zpravidla větší podniky. V případě opatření pro zemědělce z 47 žádostí připadlo 18 na fyzické osoby a proplaceny byly pouze dva projekty. Dle závěrečné zprávy (2016) vysoká administrativní náročnost spojená se samotným projektem, ale i se souvisejícími výběrovými řízeními rovněž snižuje atraktivitu těchto </w:t>
      </w:r>
      <w:proofErr w:type="spellStart"/>
      <w:r w:rsidRPr="00611ECA">
        <w:t>podopatření</w:t>
      </w:r>
      <w:proofErr w:type="spellEnd"/>
      <w:r w:rsidRPr="00611ECA">
        <w:t xml:space="preserve"> a zvyšuje pravděpodobnost, že do přípravy projektu i jeho pozdější administrace jsou zapojeny externí poradenské firmy.</w:t>
      </w:r>
    </w:p>
    <w:p w14:paraId="6565FFAB" w14:textId="77777777" w:rsidR="003629B0" w:rsidRPr="00611ECA" w:rsidRDefault="003629B0" w:rsidP="00F851FF">
      <w:pPr>
        <w:pStyle w:val="UZEINormaln"/>
      </w:pPr>
      <w:r w:rsidRPr="00611ECA">
        <w:t>V opatření určeném pro zemědělské podniky byly nejvíce podpořeny projekty se zaměřením na zahradnictví a ovoce či zeleninu. Dotace jsou soustředěny do pár oborů, proto je důležité posuzovat i jejich přínosy, resp. ekonomické dopady. Dle závěrečné zprávy (2016)</w:t>
      </w:r>
      <w:r w:rsidRPr="00611ECA">
        <w:rPr>
          <w:i/>
          <w:vertAlign w:val="superscript"/>
        </w:rPr>
        <w:footnoteReference w:id="22"/>
      </w:r>
      <w:r w:rsidRPr="00611ECA">
        <w:t xml:space="preserve"> bezprostřední ekonomické dopady (v období 3 let po ukončení projektu) s realizací projektu v obou předmětných </w:t>
      </w:r>
      <w:proofErr w:type="spellStart"/>
      <w:r w:rsidRPr="00611ECA">
        <w:t>podopatřeních</w:t>
      </w:r>
      <w:proofErr w:type="spellEnd"/>
      <w:r w:rsidRPr="00611ECA">
        <w:t xml:space="preserve"> spojují v průměru tři čtvrtiny účastníků. Nejsilnější vliv je indikován pro nárůst objemu produkce. Naopak u ziskovosti jsou přínosy</w:t>
      </w:r>
      <w:r w:rsidRPr="00611ECA" w:rsidDel="00284AA2">
        <w:t xml:space="preserve"> </w:t>
      </w:r>
      <w:r w:rsidRPr="00611ECA">
        <w:t>pozitivních efektů nižší a téměř třetina projektů zůstala v tomto směru bez efektu. Ačkoliv nízký počet odpovědí ze sektoru zemědělství (</w:t>
      </w:r>
      <w:proofErr w:type="spellStart"/>
      <w:r w:rsidRPr="00611ECA">
        <w:t>podopatření</w:t>
      </w:r>
      <w:proofErr w:type="spellEnd"/>
      <w:r w:rsidRPr="00611ECA">
        <w:t xml:space="preserve"> I.1.1.2) omezuje možnost činit jednoznačné závěry, výsledky projektů ve smyslu četnosti inovací produktů i procesu, ale rovněž míra indikovaných ekonomických a environmentálních přínosů, v průměru převyšují hodnoty u stejných otázek v případě potravinářství. Odpovědi tří čtvrtin respondentů ukazují na alespoň dílčí nárůst všech tří ekonomických ukazatelů současně (objem produkce, produktivita práce a zisk).</w:t>
      </w:r>
    </w:p>
    <w:p w14:paraId="150E2E3C" w14:textId="77777777" w:rsidR="003629B0" w:rsidRPr="00611ECA" w:rsidRDefault="003629B0" w:rsidP="00F851FF">
      <w:pPr>
        <w:pStyle w:val="UZEINormaln"/>
      </w:pPr>
      <w:r w:rsidRPr="00611ECA">
        <w:t xml:space="preserve">Obdobná charakteristika přínosů projektů dle výsledků šetření (2016) pro otevření nových trhů ukazuje nižší hodnoty. Indikuje buď dílčí přínosy (60 % respondentů), nebo zanedbatelný vliv. Pro 47 % respondentů je nárůst objemu produkce současně podpořen růstem produktivity práce i vstupem na nové trhy. Desetina projektů vedla k extenzivnímu růstu v podobě vstupu na nové </w:t>
      </w:r>
      <w:r w:rsidRPr="00611ECA">
        <w:lastRenderedPageBreak/>
        <w:t>trhy, aniž by byla zvýšena produktivita práce. Vůbec nejslabší bezprostřední dopady jsou sledovány z pohledu vlivu podniku na životní prostředí. Zde jednoznačně dominují odpovědi bez vlivu, čtvrtina projektů vyvolala alespoň dílčí přínosy. Pozitivní očekávání v podobě dlouhodobých efektů realizovaných projektů, ať už ve smyslu zlepšení ekonomické výkonnosti podniku, či lepšího využívání tržních příležitostí díky inovacím, indikuje jasná většina respondentů. Vyšší hodnoty, než u bezprostředních dopadů ukazují, že realizované aktivity se do hospodaření podniků promítají v průměru s větším než tříletým zpožděním.</w:t>
      </w:r>
    </w:p>
    <w:p w14:paraId="5C106D31" w14:textId="77777777" w:rsidR="003629B0" w:rsidRPr="00611ECA" w:rsidRDefault="003629B0" w:rsidP="00F851FF">
      <w:pPr>
        <w:pStyle w:val="UZEINormaln"/>
      </w:pPr>
      <w:r w:rsidRPr="00611ECA">
        <w:t>Vzhledem k ekonomické situaci stěžejních oborů je žádoucí i do budoucna určovat stávající situaci a zaměřit se i na zvyšování produktivity práce, které dlouhodobě patří v rámci EU mezi nejnižším, prostřednictvím inovací a investic. Dlouhodobě dochází i k poklesu počtu pracovníků ve výrobních oborech, což by bylo možné rovněž řešit investicemi a inovacemi. Či vzhledem k nedostatku kvalifikovaných pracovníků je třeba jejich edukace.</w:t>
      </w:r>
    </w:p>
    <w:p w14:paraId="7D39CFE2" w14:textId="77777777" w:rsidR="003629B0" w:rsidRPr="00611ECA" w:rsidRDefault="003629B0" w:rsidP="00F851FF">
      <w:pPr>
        <w:pStyle w:val="UZEINormaln"/>
      </w:pPr>
      <w:r w:rsidRPr="00611ECA">
        <w:t xml:space="preserve">Většinovým typem inovace u zemědělských podniků v rámci opatření I.1.1.2 byla nová technologie. Existuje i řada jiných typů inovací, které by bylo vhodné podporovat, jako je inovace procesů či marketingu. Řada projektů nesplňovala požadavky na inovativnost, či problematiku lze řešit prostou modernizací technologie v rámci </w:t>
      </w:r>
      <w:proofErr w:type="spellStart"/>
      <w:r w:rsidRPr="00611ECA">
        <w:t>podopatření</w:t>
      </w:r>
      <w:proofErr w:type="spellEnd"/>
      <w:r w:rsidRPr="00611ECA">
        <w:t xml:space="preserve"> I.1.3.1 Přidávání hodnoty zemědělským a potravinářským produktům nebo I.1.1.1 Modernizace zemědělských podniků.</w:t>
      </w:r>
    </w:p>
    <w:p w14:paraId="2DE8FE33" w14:textId="77777777" w:rsidR="003629B0" w:rsidRPr="00611ECA" w:rsidRDefault="003629B0" w:rsidP="00F851FF">
      <w:pPr>
        <w:pStyle w:val="UZEINormaln"/>
      </w:pPr>
      <w:r w:rsidRPr="00611ECA">
        <w:t xml:space="preserve">Dle zprávy </w:t>
      </w:r>
      <w:proofErr w:type="spellStart"/>
      <w:r w:rsidRPr="00611ECA">
        <w:t>Ekotoxa</w:t>
      </w:r>
      <w:proofErr w:type="spellEnd"/>
      <w:r w:rsidRPr="00611ECA">
        <w:t xml:space="preserve"> (2016) celkem 73 % podniků by projekt realizovalo i bez finanční podpory PRV, a to z důvodu, že k inovacím je tlačily podmínky a konkurence v odvětví, nebo proto, že pokrok patří k filozofii podniku. Nicméně jen polovina z těchto 73 % respondentů by realizovala projekt ve stejném rozsahu. Důležitou informaci nese odpověď, že 27 % z téže skupiny by v případě absence podpory PRV realizovala projekt bez spolupráce se subjektem podílejícím se na výzkumu a vývoji. Naopak pro druhou skupinu podniků, které jednoznačně podmiňují realizaci projektu veřejnou podporou, jsou základním důvodem finanční omezení. Podle jednoho z komentářů podpora z EU umožňuje investovat i do méně návratných projektů, které by jinak nebyly realizovatelné.</w:t>
      </w:r>
    </w:p>
    <w:p w14:paraId="5E6CAFFC" w14:textId="77777777" w:rsidR="003629B0" w:rsidRPr="00611ECA" w:rsidRDefault="003629B0" w:rsidP="00F851FF">
      <w:pPr>
        <w:pStyle w:val="UZEINormaln"/>
      </w:pPr>
      <w:r w:rsidRPr="00611ECA">
        <w:t xml:space="preserve">Mezi faktory identifikované studií </w:t>
      </w:r>
      <w:proofErr w:type="spellStart"/>
      <w:r w:rsidRPr="00611ECA">
        <w:t>Ekotoxa</w:t>
      </w:r>
      <w:proofErr w:type="spellEnd"/>
      <w:r w:rsidRPr="00611ECA">
        <w:t xml:space="preserve"> (2016), které ovlivnily výběr partnerského subjektu podílejícího se na výzkumu/inovacích, vyvstává důležitost předchozí spolupráce na těchto aktivitách. Z toho je rovněž patrné, že pro 57 % respondentů, kteří označili tuto odpověď, nemá podpora iniciační charakter, ale přispívá k rozvoji již existující spolupráce. Důvěra ve formě osobních kontaktů a doporučení třetí strany patří mezi další důležité parametry. Z jiných vlivů na spolupráci často respondenti připomínali jako problém nutnost vybírat subjekt skrze výběrové řízení. Rovněž ochota pokračovat ve spolupráci se subjektem podílejícím se na vývoji/inovacích je dle respondentů bezvýhradná, u tří čtvrtin z nich dokonce bez podmínky podpory z veřejných zdrojů. Dvoutřetinová většina respondentů nepochybuje o významu výzkumu a inovací pro konkurenceschopnost jejich hospodaření. U další třetiny subjektů byl vlivem realizace projektu tento dojem ještě posílen a ve většině reflektován také faktickým zvýšením výdajů na inovační aktivity. </w:t>
      </w:r>
    </w:p>
    <w:p w14:paraId="0AA83F00" w14:textId="77777777" w:rsidR="003629B0" w:rsidRPr="00611ECA" w:rsidRDefault="003629B0" w:rsidP="00F851FF">
      <w:pPr>
        <w:pStyle w:val="UZEINormaln"/>
      </w:pPr>
      <w:r w:rsidRPr="00611ECA">
        <w:t xml:space="preserve">Nejistota pozitivních dopadů projektu na hospodaření podniku a vysoká míra spolufinancovaní mohou odrazovat od realizace rozvojových aktivit, do kterých nejsou podniky přímo tlačeny okolnostmi či podmínkami na trhu. Respondenti případových studií uváděli rozpor mezi potřebou spolupráce všech partnerů v inovaci již při vytváření a podání projektu a tím, že později musí být tito partneři vybráni ve výběrovém řízení. </w:t>
      </w:r>
    </w:p>
    <w:p w14:paraId="73859E6A" w14:textId="77777777" w:rsidR="003629B0" w:rsidRPr="00611ECA" w:rsidRDefault="003629B0" w:rsidP="00F851FF">
      <w:pPr>
        <w:pStyle w:val="UZEINormaln"/>
      </w:pPr>
      <w:r w:rsidRPr="00611ECA">
        <w:t xml:space="preserve">Vůbec nejslabší bezprostřední dopady jsou sledovány z pohledu vlivu podniku na životní prostředí. Zde jednoznačně dominují odpovědi respondentů, že projekt byl bez vlivu na životní prostředí, čtvrtina projektů vyvolala alespoň dílčí přínosy. Pokud projekt přinesl benefity ve </w:t>
      </w:r>
      <w:r w:rsidRPr="00611ECA">
        <w:lastRenderedPageBreak/>
        <w:t>smyslu omezení dopadu podniku na životní prostředí, byl velmi často spojen i s otevřením nových trhů. Z výsledků šetření a analýzy proplacených projektů vyplývá, že v zemědělských podnicích byl pozitivní efekt na životní prostředí větší než v potravinářství. Celkově však inovační projekty na životní prostředí výrazně orientovány nebyly. Již z principu nových investic a inovací lze však s jistotou předpokládat, že nové technologie přinášejí pozitivní efekty zejména na šetření přírodními zdroji, jako je voda (snižování spotřeby) a snižování úniků znečišťujících látek do ovzduší (efektivnější zařízení, šetření energiemi).</w:t>
      </w:r>
    </w:p>
    <w:p w14:paraId="681B4A48" w14:textId="77777777" w:rsidR="003629B0" w:rsidRPr="00611ECA" w:rsidRDefault="003629B0" w:rsidP="00F851FF">
      <w:pPr>
        <w:pStyle w:val="UZEINormaln"/>
      </w:pPr>
      <w:r w:rsidRPr="00611ECA">
        <w:t>Spolupráce má výrazný sociální vliv. Jak ukazují průzkumy (dotazníkové šetření), důvěra byla jedním z důležitých faktorů, ovlivňujících stupeň spolupráce. A při tom důvěra je součástí tzv. sociálního kapitálu a roste se zkušeností (dobrou), proto podpora spolupráce přispívá k budování sociálního kapitálu. Na druhé straně z hodnocení vyplývá, že nízká důvěra je jednou z bariér rozvoje spolupráce, a to nejen mezi zemědělci a výzkumnými organizacemi. Z případových studií je také zřejmé, že šíření inovací nebo dobré praxe bylo spíše omezené. Jednou z příčin je zřejmě charakter sítí a povaha interakcí v nich.</w:t>
      </w:r>
    </w:p>
    <w:p w14:paraId="117FB17B" w14:textId="14DCD324" w:rsidR="003629B0" w:rsidRPr="004F50E1" w:rsidRDefault="003629B0" w:rsidP="004F50E1">
      <w:pPr>
        <w:pStyle w:val="UZEINormaln"/>
      </w:pPr>
      <w:r w:rsidRPr="00611ECA">
        <w:t>Pozitivní očekávání v podobě dlouhodobých efektů realizovaných projektů, ať už ve směru zlepšení ekonomické výkonnosti podniku, či lepšího využívání tržních příležitostí díky inovacím indikuje jasná většina respondentů. Vyšší hodnoty, než u bezprostředních dopadů indikují, že realizované aktivity se do hospodaření podniků promítají v průměru s větším než tříletým zpožděním.</w:t>
      </w:r>
    </w:p>
    <w:p w14:paraId="6AC86B8F" w14:textId="0B4BC9DA" w:rsidR="003629B0" w:rsidRPr="004F50E1" w:rsidRDefault="003629B0" w:rsidP="004F50E1">
      <w:pPr>
        <w:pStyle w:val="Nadpis2"/>
      </w:pPr>
      <w:bookmarkStart w:id="88" w:name="_Toc12646545"/>
      <w:bookmarkStart w:id="89" w:name="_Toc83891450"/>
      <w:r w:rsidRPr="004F50E1">
        <w:t>Míra současného řešení problému jinými politikami</w:t>
      </w:r>
      <w:bookmarkEnd w:id="88"/>
      <w:bookmarkEnd w:id="89"/>
    </w:p>
    <w:p w14:paraId="25D34FC7" w14:textId="76B27927" w:rsidR="003629B0" w:rsidRPr="00611ECA" w:rsidRDefault="003629B0" w:rsidP="004F50E1">
      <w:pPr>
        <w:pStyle w:val="UZEIOdrky"/>
        <w:rPr>
          <w:rFonts w:eastAsia="Calibri"/>
        </w:rPr>
      </w:pPr>
      <w:r w:rsidRPr="00611ECA">
        <w:rPr>
          <w:rFonts w:eastAsia="Calibri"/>
        </w:rPr>
        <w:t>Do souhrnné rentability zemědělských komodit významně zasahuje energetická politika MPO v oblasti OZE.</w:t>
      </w:r>
      <w:r w:rsidRPr="00611ECA">
        <w:rPr>
          <w:rFonts w:eastAsia="Calibri"/>
        </w:rPr>
        <w:tab/>
      </w:r>
    </w:p>
    <w:p w14:paraId="36A83E77" w14:textId="761B2E0E" w:rsidR="003629B0" w:rsidRPr="00611ECA" w:rsidRDefault="003629B0" w:rsidP="004F50E1">
      <w:pPr>
        <w:pStyle w:val="UZEIOdrky"/>
        <w:rPr>
          <w:rFonts w:eastAsia="Calibri"/>
        </w:rPr>
      </w:pPr>
      <w:r w:rsidRPr="00611ECA">
        <w:rPr>
          <w:rFonts w:eastAsia="Calibri"/>
        </w:rPr>
        <w:t>Do vztahů v potravinové vertikále zasahuje obchodní politika ČR, avšak její legislativní nástroje nejsou dostatečně efektivní vzhledem k očekávání politiků.</w:t>
      </w:r>
    </w:p>
    <w:p w14:paraId="6F712568" w14:textId="481EE3AB" w:rsidR="003629B0" w:rsidRPr="00611ECA" w:rsidRDefault="003629B0" w:rsidP="004F50E1">
      <w:pPr>
        <w:pStyle w:val="UZEIOdrky"/>
        <w:rPr>
          <w:rFonts w:eastAsia="Calibri"/>
        </w:rPr>
      </w:pPr>
      <w:r w:rsidRPr="00611ECA">
        <w:rPr>
          <w:rFonts w:eastAsia="Calibri"/>
        </w:rPr>
        <w:t>Do podmínek provozování zemědělské prvovýroby se vztahem k její konkurenceschopnosti zasahují i některá opatření politiky životního prostředí a ochrany zvířat.</w:t>
      </w:r>
    </w:p>
    <w:p w14:paraId="62B5003D" w14:textId="4A20CB8C" w:rsidR="003629B0" w:rsidRPr="00611ECA" w:rsidRDefault="003629B0" w:rsidP="004F50E1">
      <w:pPr>
        <w:pStyle w:val="UZEIOdrky"/>
        <w:rPr>
          <w:rFonts w:eastAsia="Calibri"/>
        </w:rPr>
      </w:pPr>
      <w:r w:rsidRPr="00611ECA">
        <w:rPr>
          <w:rFonts w:eastAsia="Calibri"/>
        </w:rPr>
        <w:t>Především do podmínek potravinářství významně z hlediska konkurenceschopnosti zasahuje zdravotní politika.</w:t>
      </w:r>
    </w:p>
    <w:p w14:paraId="596B7880" w14:textId="77777777" w:rsidR="004F50E1" w:rsidRDefault="004F50E1">
      <w:pPr>
        <w:jc w:val="left"/>
        <w:rPr>
          <w:rFonts w:eastAsiaTheme="majorEastAsia" w:cs="Times New Roman"/>
          <w:b/>
          <w:bCs/>
          <w:sz w:val="28"/>
          <w:szCs w:val="32"/>
          <w:lang w:val="cs-CZ"/>
        </w:rPr>
      </w:pPr>
      <w:bookmarkStart w:id="90" w:name="_Toc12646546"/>
      <w:r>
        <w:br w:type="page"/>
      </w:r>
    </w:p>
    <w:p w14:paraId="322345FC" w14:textId="5D252F0B" w:rsidR="004F50E1" w:rsidRDefault="004F50E1" w:rsidP="004F50E1">
      <w:pPr>
        <w:pStyle w:val="Nadpis1"/>
      </w:pPr>
      <w:bookmarkStart w:id="91" w:name="_Toc83891451"/>
      <w:r>
        <w:lastRenderedPageBreak/>
        <w:t>Detailnější posouzení vlivu předpisů</w:t>
      </w:r>
      <w:bookmarkEnd w:id="91"/>
    </w:p>
    <w:bookmarkEnd w:id="90"/>
    <w:p w14:paraId="5964BA71" w14:textId="77777777" w:rsidR="003629B0" w:rsidRPr="00611ECA" w:rsidRDefault="003629B0" w:rsidP="004F50E1">
      <w:pPr>
        <w:pStyle w:val="UZEINormaln"/>
        <w:rPr>
          <w:rFonts w:eastAsia="Calibri"/>
        </w:rPr>
      </w:pPr>
      <w:r w:rsidRPr="00611ECA">
        <w:rPr>
          <w:rFonts w:eastAsia="Calibri"/>
        </w:rPr>
        <w:t>Jde zejména o synergii problematiky konkurenceschopnosti s výstupy jiných pracovních skupin, především v oblasti zemědělských příjmů, životního prostředí, výzkumu a poradenství.</w:t>
      </w:r>
      <w:r w:rsidRPr="00611ECA">
        <w:rPr>
          <w:rFonts w:eastAsia="Calibri"/>
        </w:rPr>
        <w:tab/>
      </w:r>
    </w:p>
    <w:p w14:paraId="4F7AF206" w14:textId="77777777" w:rsidR="004F50E1" w:rsidRDefault="004F50E1">
      <w:pPr>
        <w:jc w:val="left"/>
        <w:rPr>
          <w:rFonts w:eastAsiaTheme="majorEastAsia" w:cs="Times New Roman"/>
          <w:b/>
          <w:bCs/>
          <w:sz w:val="28"/>
          <w:szCs w:val="32"/>
          <w:lang w:val="cs-CZ"/>
        </w:rPr>
      </w:pPr>
      <w:bookmarkStart w:id="92" w:name="_Toc12646547"/>
      <w:r>
        <w:br w:type="page"/>
      </w:r>
    </w:p>
    <w:p w14:paraId="3567ADB0" w14:textId="017633EA" w:rsidR="004F50E1" w:rsidRDefault="004F50E1" w:rsidP="004F50E1">
      <w:pPr>
        <w:pStyle w:val="Nadpis1"/>
      </w:pPr>
      <w:bookmarkStart w:id="93" w:name="_Toc83891452"/>
      <w:r>
        <w:lastRenderedPageBreak/>
        <w:t>Jak by se situace vyvíjela bez zavedení příslušných intervencí?</w:t>
      </w:r>
      <w:bookmarkEnd w:id="93"/>
    </w:p>
    <w:bookmarkEnd w:id="92"/>
    <w:p w14:paraId="382EFF6D" w14:textId="77777777" w:rsidR="003629B0" w:rsidRPr="00611ECA" w:rsidRDefault="003629B0" w:rsidP="004F50E1">
      <w:pPr>
        <w:pStyle w:val="UZEINormaln"/>
      </w:pPr>
      <w:r w:rsidRPr="00611ECA">
        <w:t>Typy intervencí SZP 2021+ jsou sice v obecné podobě známé, avšak jejich podrobnější a kvantitativní vymezení zatím není k dispozici, resp. je nutno předpokládat možné zásadní změny</w:t>
      </w:r>
      <w:r w:rsidRPr="00611ECA">
        <w:rPr>
          <w:rStyle w:val="Znakapoznpodarou"/>
        </w:rPr>
        <w:footnoteReference w:id="23"/>
      </w:r>
      <w:r w:rsidRPr="00611ECA">
        <w:t>. Teprve po takovémto vyjasnění intervencí lze dodatečně pomocí modelů ÚZEI objektivněji posoudit otázku, jak by se situace vyvíjela bez intervencí</w:t>
      </w:r>
      <w:r w:rsidRPr="00611ECA">
        <w:rPr>
          <w:rStyle w:val="Znakapoznpodarou"/>
        </w:rPr>
        <w:footnoteReference w:id="24"/>
      </w:r>
      <w:r w:rsidRPr="00611ECA">
        <w:t>.</w:t>
      </w:r>
    </w:p>
    <w:p w14:paraId="7E09CE16" w14:textId="77777777" w:rsidR="003629B0" w:rsidRPr="00611ECA" w:rsidRDefault="003629B0" w:rsidP="004F50E1">
      <w:pPr>
        <w:pStyle w:val="UZEINormaln"/>
        <w:rPr>
          <w:rFonts w:eastAsia="Calibri"/>
        </w:rPr>
      </w:pPr>
      <w:r w:rsidRPr="00611ECA">
        <w:t xml:space="preserve">Pokud by však otázka zněla pouze v obecné rovině, jak by český agrární sektor dopadl např. bez intervencí typu provozních podpor, pak odpověď by byla relativně jednoduchá: s ohledem na vysoký podíl těchto podpor v důchodech českého zemědělství by zřejmě došlo neprodleně k velmi razantní krizi zemědělství s odchodem mnoha (zejména menších a středních) podniků z trhu a se značným poklesem produkce. Ze zkušeností z jiných zemí, kde k takovým opatřením již historicky došlo (80. léta minulého </w:t>
      </w:r>
      <w:proofErr w:type="gramStart"/>
      <w:r w:rsidRPr="00611ECA">
        <w:t>století - Nový</w:t>
      </w:r>
      <w:proofErr w:type="gramEnd"/>
      <w:r w:rsidRPr="00611ECA">
        <w:t xml:space="preserve"> Zéland, Austrálie), by tato krize po několika letech mohla vyústit v existenci velmi efektivních a mezinárodně konkurenceschopných podniků, jejichž aktivity by však musely být limitovány přísnými environmentálními a sociálními standardy (typu SMR).</w:t>
      </w:r>
    </w:p>
    <w:p w14:paraId="59342BDC" w14:textId="77777777" w:rsidR="003629B0" w:rsidRPr="00611ECA" w:rsidRDefault="003629B0" w:rsidP="003629B0">
      <w:pPr>
        <w:ind w:firstLine="357"/>
        <w:rPr>
          <w:rFonts w:eastAsia="Calibri" w:cs="Times New Roman"/>
          <w:szCs w:val="24"/>
          <w:lang w:val="cs-CZ"/>
        </w:rPr>
      </w:pPr>
    </w:p>
    <w:p w14:paraId="6C264766" w14:textId="77777777" w:rsidR="004F50E1" w:rsidRDefault="004F50E1">
      <w:pPr>
        <w:jc w:val="left"/>
        <w:rPr>
          <w:rFonts w:eastAsiaTheme="majorEastAsia" w:cs="Times New Roman"/>
          <w:b/>
          <w:bCs/>
          <w:sz w:val="28"/>
          <w:szCs w:val="32"/>
          <w:lang w:val="cs-CZ"/>
        </w:rPr>
      </w:pPr>
      <w:bookmarkStart w:id="94" w:name="_Toc522269518"/>
      <w:bookmarkStart w:id="95" w:name="_Toc12646548"/>
      <w:bookmarkEnd w:id="94"/>
      <w:r>
        <w:br w:type="page"/>
      </w:r>
    </w:p>
    <w:p w14:paraId="41837927" w14:textId="22673343" w:rsidR="003629B0" w:rsidRPr="004F50E1" w:rsidRDefault="003629B0" w:rsidP="004F50E1">
      <w:pPr>
        <w:pStyle w:val="Nadpis1"/>
      </w:pPr>
      <w:bookmarkStart w:id="96" w:name="_Toc83891453"/>
      <w:r w:rsidRPr="004F50E1">
        <w:lastRenderedPageBreak/>
        <w:t>SWOT ANALÝZA</w:t>
      </w:r>
      <w:bookmarkEnd w:id="95"/>
      <w:bookmarkEnd w:id="96"/>
    </w:p>
    <w:p w14:paraId="6BCBAC06" w14:textId="77777777" w:rsidR="003629B0" w:rsidRPr="00611ECA" w:rsidRDefault="003629B0" w:rsidP="004F50E1">
      <w:pPr>
        <w:pStyle w:val="UZEINormaln"/>
      </w:pPr>
      <w:r w:rsidRPr="00611ECA">
        <w:t>Hranice pro SWOT analýzu: Základní vymezení jsou sektor zemědělství, potravinářství a lesnictví. Do jeho vnitřních hranic také patří působení SZP, včetně kapacit pro její navrhování a administraci, vedoucí k žádoucím efektům v realitě. Sektor včetně velkých podniků, které sice nebudou moci využít některých nástrojů SZP, ale velké podniky jsou součástí analýzy situace sektoru, protože jej charakterizují.</w:t>
      </w:r>
    </w:p>
    <w:p w14:paraId="7F9360BB" w14:textId="77777777" w:rsidR="003629B0" w:rsidRPr="00611ECA" w:rsidRDefault="003629B0" w:rsidP="003629B0">
      <w:pPr>
        <w:rPr>
          <w:rFonts w:cs="Times New Roman"/>
          <w:lang w:val="cs-CZ" w:eastAsia="x-none"/>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3"/>
        <w:gridCol w:w="4536"/>
      </w:tblGrid>
      <w:tr w:rsidR="003629B0" w:rsidRPr="00611ECA" w14:paraId="4D6B1CD0" w14:textId="77777777" w:rsidTr="001C00C8">
        <w:trPr>
          <w:trHeight w:val="262"/>
        </w:trPr>
        <w:tc>
          <w:tcPr>
            <w:tcW w:w="4423" w:type="dxa"/>
            <w:shd w:val="clear" w:color="auto" w:fill="auto"/>
          </w:tcPr>
          <w:p w14:paraId="53F2DE31" w14:textId="77777777" w:rsidR="003629B0" w:rsidRPr="00611ECA" w:rsidRDefault="003629B0" w:rsidP="001C00C8">
            <w:pPr>
              <w:jc w:val="left"/>
              <w:rPr>
                <w:rFonts w:cs="Times New Roman"/>
                <w:b/>
                <w:sz w:val="22"/>
                <w:lang w:val="cs-CZ"/>
              </w:rPr>
            </w:pPr>
            <w:r w:rsidRPr="00611ECA">
              <w:rPr>
                <w:rFonts w:cs="Times New Roman"/>
                <w:b/>
                <w:sz w:val="22"/>
                <w:lang w:val="cs-CZ"/>
              </w:rPr>
              <w:t>Silné stránky</w:t>
            </w:r>
          </w:p>
        </w:tc>
        <w:tc>
          <w:tcPr>
            <w:tcW w:w="4536" w:type="dxa"/>
            <w:shd w:val="clear" w:color="auto" w:fill="auto"/>
          </w:tcPr>
          <w:p w14:paraId="2742EC2C" w14:textId="77777777" w:rsidR="003629B0" w:rsidRPr="00611ECA" w:rsidRDefault="003629B0" w:rsidP="001C00C8">
            <w:pPr>
              <w:jc w:val="left"/>
              <w:rPr>
                <w:rFonts w:cs="Times New Roman"/>
                <w:b/>
                <w:sz w:val="22"/>
                <w:lang w:val="cs-CZ"/>
              </w:rPr>
            </w:pPr>
            <w:r w:rsidRPr="00611ECA">
              <w:rPr>
                <w:rFonts w:cs="Times New Roman"/>
                <w:b/>
                <w:sz w:val="22"/>
                <w:lang w:val="cs-CZ"/>
              </w:rPr>
              <w:t>Slabé stránky</w:t>
            </w:r>
          </w:p>
        </w:tc>
      </w:tr>
      <w:tr w:rsidR="003629B0" w:rsidRPr="00611ECA" w14:paraId="40AE1915" w14:textId="77777777" w:rsidTr="001C00C8">
        <w:tblPrEx>
          <w:tblLook w:val="00A0" w:firstRow="1" w:lastRow="0" w:firstColumn="1" w:lastColumn="0" w:noHBand="0" w:noVBand="0"/>
        </w:tblPrEx>
        <w:tc>
          <w:tcPr>
            <w:tcW w:w="4423" w:type="dxa"/>
          </w:tcPr>
          <w:p w14:paraId="213D46AF" w14:textId="4F580443" w:rsidR="003629B0" w:rsidRPr="004F50E1" w:rsidRDefault="004F50E1" w:rsidP="004F50E1">
            <w:pPr>
              <w:pStyle w:val="UZEIOdrky"/>
              <w:ind w:left="180" w:hanging="180"/>
              <w:rPr>
                <w:sz w:val="20"/>
                <w:szCs w:val="20"/>
              </w:rPr>
            </w:pPr>
            <w:r>
              <w:rPr>
                <w:sz w:val="20"/>
                <w:szCs w:val="20"/>
              </w:rPr>
              <w:t xml:space="preserve">S1: </w:t>
            </w:r>
            <w:r w:rsidR="003629B0" w:rsidRPr="004F50E1">
              <w:rPr>
                <w:sz w:val="20"/>
                <w:szCs w:val="20"/>
              </w:rPr>
              <w:t>Podniková struktura s převahou podniků s vysokým potenciálem využití výhod z velikosti.</w:t>
            </w:r>
          </w:p>
          <w:p w14:paraId="46CD695C" w14:textId="58714756" w:rsidR="003629B0" w:rsidRPr="004F50E1" w:rsidRDefault="004F50E1" w:rsidP="004F50E1">
            <w:pPr>
              <w:pStyle w:val="UZEIOdrky"/>
              <w:ind w:left="180" w:hanging="180"/>
              <w:rPr>
                <w:sz w:val="20"/>
                <w:szCs w:val="20"/>
              </w:rPr>
            </w:pPr>
            <w:r>
              <w:rPr>
                <w:sz w:val="20"/>
                <w:szCs w:val="20"/>
              </w:rPr>
              <w:t xml:space="preserve">S2: </w:t>
            </w:r>
            <w:r w:rsidR="003629B0" w:rsidRPr="004F50E1">
              <w:rPr>
                <w:sz w:val="20"/>
                <w:szCs w:val="20"/>
              </w:rPr>
              <w:t>Stále proti vyspělým zemím EU nižší cena zemědělské půdy a práce, avšak s postupně se snižujícími rozdíly.</w:t>
            </w:r>
          </w:p>
          <w:p w14:paraId="514FDAB1" w14:textId="40D1101A" w:rsidR="003629B0" w:rsidRPr="004F50E1" w:rsidRDefault="004F50E1" w:rsidP="004F50E1">
            <w:pPr>
              <w:pStyle w:val="UZEIOdrky"/>
              <w:ind w:left="180" w:hanging="180"/>
              <w:rPr>
                <w:sz w:val="20"/>
                <w:szCs w:val="20"/>
              </w:rPr>
            </w:pPr>
            <w:r>
              <w:rPr>
                <w:sz w:val="20"/>
                <w:szCs w:val="20"/>
              </w:rPr>
              <w:t xml:space="preserve">S3: </w:t>
            </w:r>
            <w:r w:rsidR="003629B0" w:rsidRPr="004F50E1">
              <w:rPr>
                <w:sz w:val="20"/>
                <w:szCs w:val="20"/>
              </w:rPr>
              <w:t>Finanční a ekonomická stabilizace většiny zejména větších zemědělských podniků.</w:t>
            </w:r>
          </w:p>
          <w:p w14:paraId="7F85A432" w14:textId="7EF20E70" w:rsidR="003629B0" w:rsidRPr="004F50E1" w:rsidRDefault="004F50E1" w:rsidP="004F50E1">
            <w:pPr>
              <w:pStyle w:val="UZEIOdrky"/>
              <w:ind w:left="180" w:hanging="180"/>
              <w:rPr>
                <w:sz w:val="20"/>
                <w:szCs w:val="20"/>
              </w:rPr>
            </w:pPr>
            <w:r>
              <w:rPr>
                <w:sz w:val="20"/>
                <w:szCs w:val="20"/>
              </w:rPr>
              <w:t xml:space="preserve">S4: </w:t>
            </w:r>
            <w:r w:rsidR="003629B0" w:rsidRPr="004F50E1">
              <w:rPr>
                <w:sz w:val="20"/>
                <w:szCs w:val="20"/>
              </w:rPr>
              <w:t>Dostatečná kapitálová vybavenost zemědělských podniků, se stoupajícím důrazem na investice do pohody zvířat a dalších prvků moderního zemědělství (precizního zemědělství apod.).</w:t>
            </w:r>
          </w:p>
          <w:p w14:paraId="44F90195" w14:textId="3BE0D228" w:rsidR="003629B0" w:rsidRPr="004F50E1" w:rsidRDefault="004F50E1" w:rsidP="004F50E1">
            <w:pPr>
              <w:pStyle w:val="UZEIOdrky"/>
              <w:ind w:left="180" w:hanging="180"/>
              <w:rPr>
                <w:sz w:val="20"/>
                <w:szCs w:val="20"/>
              </w:rPr>
            </w:pPr>
            <w:r>
              <w:rPr>
                <w:sz w:val="20"/>
                <w:szCs w:val="20"/>
              </w:rPr>
              <w:t xml:space="preserve">S5: </w:t>
            </w:r>
            <w:r w:rsidR="003629B0" w:rsidRPr="004F50E1">
              <w:rPr>
                <w:sz w:val="20"/>
                <w:szCs w:val="20"/>
              </w:rPr>
              <w:t>Stabilní a relativně zdravý finanční sektor, u něhož se zvyšuje podíl sektoru zemědělství na zprostředkovaných úvěrech, který je připravený pro financování potřeb zemědělství.</w:t>
            </w:r>
          </w:p>
          <w:p w14:paraId="1FBE8EDE" w14:textId="3555A37E" w:rsidR="003629B0" w:rsidRPr="004F50E1" w:rsidRDefault="004F50E1" w:rsidP="004F50E1">
            <w:pPr>
              <w:pStyle w:val="UZEIOdrky"/>
              <w:ind w:left="180" w:hanging="180"/>
              <w:rPr>
                <w:sz w:val="20"/>
                <w:szCs w:val="20"/>
              </w:rPr>
            </w:pPr>
            <w:r>
              <w:rPr>
                <w:sz w:val="20"/>
                <w:szCs w:val="20"/>
              </w:rPr>
              <w:t xml:space="preserve">S6: </w:t>
            </w:r>
            <w:r w:rsidR="003629B0" w:rsidRPr="004F50E1">
              <w:rPr>
                <w:sz w:val="20"/>
                <w:szCs w:val="20"/>
              </w:rPr>
              <w:t>Technická a technologická úroveň vybavení značné části zemědělských podniků je obdobná jako ve vyspělých zemích EU a neustále se obnovuje, zejména v rostlinné výrobě, což vytváří atraktivní podmínky pro vstup mladých zemědělců do odvětví</w:t>
            </w:r>
          </w:p>
          <w:p w14:paraId="6C7B970A" w14:textId="58B875BC" w:rsidR="003629B0" w:rsidRPr="004F50E1" w:rsidRDefault="004F50E1" w:rsidP="004F50E1">
            <w:pPr>
              <w:pStyle w:val="UZEIOdrky"/>
              <w:ind w:left="180" w:hanging="180"/>
              <w:rPr>
                <w:sz w:val="20"/>
                <w:szCs w:val="20"/>
              </w:rPr>
            </w:pPr>
            <w:r>
              <w:rPr>
                <w:sz w:val="20"/>
                <w:szCs w:val="20"/>
              </w:rPr>
              <w:t xml:space="preserve">S7: </w:t>
            </w:r>
            <w:r w:rsidR="003629B0" w:rsidRPr="004F50E1">
              <w:rPr>
                <w:sz w:val="20"/>
                <w:szCs w:val="20"/>
              </w:rPr>
              <w:t xml:space="preserve">Narůstající podíl podniků vertikálně integrovaných do hodnotového řetězce (převážně v chovu </w:t>
            </w:r>
            <w:proofErr w:type="spellStart"/>
            <w:r w:rsidR="003629B0" w:rsidRPr="004F50E1">
              <w:rPr>
                <w:sz w:val="20"/>
                <w:szCs w:val="20"/>
              </w:rPr>
              <w:t>monogastrů</w:t>
            </w:r>
            <w:proofErr w:type="spellEnd"/>
            <w:r w:rsidR="003629B0" w:rsidRPr="004F50E1">
              <w:rPr>
                <w:sz w:val="20"/>
                <w:szCs w:val="20"/>
              </w:rPr>
              <w:t>)</w:t>
            </w:r>
          </w:p>
          <w:p w14:paraId="5C5E43E8" w14:textId="1DDB6A5D" w:rsidR="003629B0" w:rsidRPr="004F50E1" w:rsidRDefault="004F50E1" w:rsidP="004F50E1">
            <w:pPr>
              <w:pStyle w:val="UZEIOdrky"/>
              <w:ind w:left="180" w:hanging="180"/>
              <w:rPr>
                <w:sz w:val="20"/>
                <w:szCs w:val="20"/>
              </w:rPr>
            </w:pPr>
            <w:r>
              <w:rPr>
                <w:sz w:val="20"/>
                <w:szCs w:val="20"/>
              </w:rPr>
              <w:t xml:space="preserve">S8: </w:t>
            </w:r>
            <w:r w:rsidR="003629B0" w:rsidRPr="004F50E1">
              <w:rPr>
                <w:sz w:val="20"/>
                <w:szCs w:val="20"/>
              </w:rPr>
              <w:t>Existence tradičních odbytišť specifických produktů (slad, chmel, pivo).</w:t>
            </w:r>
          </w:p>
          <w:p w14:paraId="275FFD11" w14:textId="5E3C6A3A" w:rsidR="003629B0" w:rsidRPr="004F50E1" w:rsidRDefault="004F50E1" w:rsidP="004F50E1">
            <w:pPr>
              <w:pStyle w:val="UZEIOdrky"/>
              <w:ind w:left="180" w:hanging="180"/>
              <w:rPr>
                <w:sz w:val="20"/>
                <w:szCs w:val="20"/>
              </w:rPr>
            </w:pPr>
            <w:r>
              <w:rPr>
                <w:sz w:val="20"/>
                <w:szCs w:val="20"/>
              </w:rPr>
              <w:t xml:space="preserve">S9: </w:t>
            </w:r>
            <w:r w:rsidR="003629B0" w:rsidRPr="004F50E1">
              <w:rPr>
                <w:sz w:val="20"/>
                <w:szCs w:val="20"/>
              </w:rPr>
              <w:t xml:space="preserve">Nárůst podniků s účastí zahraničního kapitálu dosahujících vysokou konkurenceschopnost. </w:t>
            </w:r>
          </w:p>
          <w:p w14:paraId="287C2A3A" w14:textId="45B8A4E0" w:rsidR="003629B0" w:rsidRPr="004F50E1" w:rsidRDefault="004F50E1" w:rsidP="004F50E1">
            <w:pPr>
              <w:pStyle w:val="UZEIOdrky"/>
              <w:ind w:left="180" w:hanging="180"/>
              <w:rPr>
                <w:sz w:val="20"/>
                <w:szCs w:val="20"/>
              </w:rPr>
            </w:pPr>
            <w:r>
              <w:rPr>
                <w:sz w:val="20"/>
                <w:szCs w:val="20"/>
              </w:rPr>
              <w:t xml:space="preserve">S10: </w:t>
            </w:r>
            <w:r w:rsidR="003629B0" w:rsidRPr="004F50E1">
              <w:rPr>
                <w:sz w:val="20"/>
                <w:szCs w:val="20"/>
              </w:rPr>
              <w:t>Snižování provozních podpor při zpřísňování podmínek jejich poskytování s možností lepšího využití výhod z rozsahu a další restrukturalizace směrem ke snižování negativních externalit zemědělství.</w:t>
            </w:r>
          </w:p>
          <w:p w14:paraId="3E6CBDA0" w14:textId="79B2BB26" w:rsidR="003629B0" w:rsidRPr="004F50E1" w:rsidRDefault="004F50E1" w:rsidP="004F50E1">
            <w:pPr>
              <w:pStyle w:val="UZEIOdrky"/>
              <w:ind w:left="180" w:hanging="180"/>
              <w:rPr>
                <w:sz w:val="20"/>
                <w:szCs w:val="20"/>
              </w:rPr>
            </w:pPr>
            <w:r>
              <w:rPr>
                <w:sz w:val="20"/>
                <w:szCs w:val="20"/>
              </w:rPr>
              <w:t xml:space="preserve">S11: </w:t>
            </w:r>
            <w:r w:rsidR="003629B0" w:rsidRPr="004F50E1">
              <w:rPr>
                <w:sz w:val="20"/>
                <w:szCs w:val="20"/>
              </w:rPr>
              <w:t>Podpora rozvoje systému AKIS.</w:t>
            </w:r>
          </w:p>
          <w:p w14:paraId="6CB372B2" w14:textId="0287AAC4" w:rsidR="003629B0" w:rsidRPr="004F50E1" w:rsidRDefault="004F50E1" w:rsidP="004F50E1">
            <w:pPr>
              <w:pStyle w:val="UZEIOdrky"/>
              <w:ind w:left="180" w:hanging="180"/>
              <w:rPr>
                <w:sz w:val="20"/>
                <w:szCs w:val="20"/>
              </w:rPr>
            </w:pPr>
            <w:r>
              <w:rPr>
                <w:sz w:val="20"/>
                <w:szCs w:val="20"/>
              </w:rPr>
              <w:t xml:space="preserve">S12: </w:t>
            </w:r>
            <w:r w:rsidR="003629B0" w:rsidRPr="004F50E1">
              <w:rPr>
                <w:sz w:val="20"/>
                <w:szCs w:val="20"/>
              </w:rPr>
              <w:t>Podpora rozvoje organizací producentů</w:t>
            </w:r>
          </w:p>
          <w:p w14:paraId="3B44131F" w14:textId="2A673FF5" w:rsidR="003629B0" w:rsidRPr="004F50E1" w:rsidRDefault="004F50E1" w:rsidP="004F50E1">
            <w:pPr>
              <w:pStyle w:val="UZEIOdrky"/>
              <w:ind w:left="180" w:hanging="180"/>
              <w:rPr>
                <w:sz w:val="20"/>
                <w:szCs w:val="20"/>
              </w:rPr>
            </w:pPr>
            <w:r>
              <w:rPr>
                <w:sz w:val="20"/>
                <w:szCs w:val="20"/>
              </w:rPr>
              <w:t xml:space="preserve">S13: </w:t>
            </w:r>
            <w:r w:rsidR="003629B0" w:rsidRPr="004F50E1">
              <w:rPr>
                <w:sz w:val="20"/>
                <w:szCs w:val="20"/>
              </w:rPr>
              <w:t>Podpora zaměřená na zlepšení přístupu ke kapitálu v podobě finančních nástrojů</w:t>
            </w:r>
          </w:p>
          <w:p w14:paraId="3D9E5ADD" w14:textId="50A3A02D" w:rsidR="003629B0" w:rsidRPr="004F50E1" w:rsidRDefault="004F50E1" w:rsidP="004F50E1">
            <w:pPr>
              <w:pStyle w:val="UZEIOdrky"/>
              <w:ind w:left="180" w:hanging="180"/>
              <w:rPr>
                <w:sz w:val="20"/>
                <w:szCs w:val="20"/>
              </w:rPr>
            </w:pPr>
            <w:r>
              <w:rPr>
                <w:sz w:val="20"/>
                <w:szCs w:val="20"/>
              </w:rPr>
              <w:t xml:space="preserve">S14: </w:t>
            </w:r>
            <w:r w:rsidR="003629B0" w:rsidRPr="004F50E1">
              <w:rPr>
                <w:sz w:val="20"/>
                <w:szCs w:val="20"/>
              </w:rPr>
              <w:t>Zachování možnosti zacílení podpor do citlivých sektorů</w:t>
            </w:r>
          </w:p>
        </w:tc>
        <w:tc>
          <w:tcPr>
            <w:tcW w:w="4536" w:type="dxa"/>
          </w:tcPr>
          <w:p w14:paraId="7F109883" w14:textId="726502BF" w:rsidR="003629B0" w:rsidRPr="004F50E1" w:rsidRDefault="004F50E1" w:rsidP="004F50E1">
            <w:pPr>
              <w:pStyle w:val="UZEIOdrky"/>
              <w:ind w:left="180" w:hanging="180"/>
              <w:rPr>
                <w:sz w:val="20"/>
                <w:szCs w:val="20"/>
              </w:rPr>
            </w:pPr>
            <w:r>
              <w:rPr>
                <w:sz w:val="20"/>
                <w:szCs w:val="20"/>
              </w:rPr>
              <w:t xml:space="preserve">W1: </w:t>
            </w:r>
            <w:r w:rsidR="003629B0" w:rsidRPr="004F50E1">
              <w:rPr>
                <w:sz w:val="20"/>
                <w:szCs w:val="20"/>
              </w:rPr>
              <w:t>Převaha najaté půdy v podnicích při existenci rozdrobeného vlastnictví půdy.</w:t>
            </w:r>
          </w:p>
          <w:p w14:paraId="3AB7DDB0" w14:textId="29412536" w:rsidR="003629B0" w:rsidRPr="004F50E1" w:rsidRDefault="004F50E1" w:rsidP="004F50E1">
            <w:pPr>
              <w:pStyle w:val="UZEIOdrky"/>
              <w:ind w:left="180" w:hanging="180"/>
              <w:rPr>
                <w:sz w:val="20"/>
                <w:szCs w:val="20"/>
              </w:rPr>
            </w:pPr>
            <w:r>
              <w:rPr>
                <w:sz w:val="20"/>
                <w:szCs w:val="20"/>
              </w:rPr>
              <w:t xml:space="preserve">W2: </w:t>
            </w:r>
            <w:r w:rsidR="003629B0" w:rsidRPr="004F50E1">
              <w:rPr>
                <w:sz w:val="20"/>
                <w:szCs w:val="20"/>
              </w:rPr>
              <w:t>Vysoká variabilita v efektivitě jednotlivých druhů výrob a podnikových forem. Značné rozdíly v rentabilitě výroby mezi lepšími a horšími podniky.</w:t>
            </w:r>
          </w:p>
          <w:p w14:paraId="3AC08BC5" w14:textId="1ADEC623" w:rsidR="003629B0" w:rsidRPr="004F50E1" w:rsidRDefault="004F50E1" w:rsidP="004F50E1">
            <w:pPr>
              <w:pStyle w:val="UZEIOdrky"/>
              <w:ind w:left="180" w:hanging="180"/>
              <w:rPr>
                <w:sz w:val="20"/>
                <w:szCs w:val="20"/>
              </w:rPr>
            </w:pPr>
            <w:r>
              <w:rPr>
                <w:sz w:val="20"/>
                <w:szCs w:val="20"/>
              </w:rPr>
              <w:t xml:space="preserve">W3: </w:t>
            </w:r>
            <w:r w:rsidR="003629B0" w:rsidRPr="004F50E1">
              <w:rPr>
                <w:sz w:val="20"/>
                <w:szCs w:val="20"/>
              </w:rPr>
              <w:t>Zjednodušování rostlinné výrobní struktury s negativním dopadem do diverzity – větší úbytek ploch u plodin s vyšší pracností.</w:t>
            </w:r>
          </w:p>
          <w:p w14:paraId="07BECE73" w14:textId="13AFB256" w:rsidR="003629B0" w:rsidRPr="004F50E1" w:rsidRDefault="004F50E1" w:rsidP="004F50E1">
            <w:pPr>
              <w:pStyle w:val="UZEIOdrky"/>
              <w:ind w:left="180" w:hanging="180"/>
              <w:rPr>
                <w:sz w:val="20"/>
                <w:szCs w:val="20"/>
              </w:rPr>
            </w:pPr>
            <w:r>
              <w:rPr>
                <w:sz w:val="20"/>
                <w:szCs w:val="20"/>
              </w:rPr>
              <w:t xml:space="preserve">W4: </w:t>
            </w:r>
            <w:r w:rsidR="003629B0" w:rsidRPr="004F50E1">
              <w:rPr>
                <w:sz w:val="20"/>
                <w:szCs w:val="20"/>
              </w:rPr>
              <w:t>Omezená schopnost zemědělských podniků pružně se přizpůsobit měnícím se podmínkám v poptávce.</w:t>
            </w:r>
          </w:p>
          <w:p w14:paraId="3E02C900" w14:textId="11A4B3EB" w:rsidR="003629B0" w:rsidRPr="004F50E1" w:rsidRDefault="004F50E1" w:rsidP="004F50E1">
            <w:pPr>
              <w:pStyle w:val="UZEIOdrky"/>
              <w:ind w:left="180" w:hanging="180"/>
              <w:rPr>
                <w:sz w:val="20"/>
                <w:szCs w:val="20"/>
              </w:rPr>
            </w:pPr>
            <w:r>
              <w:rPr>
                <w:sz w:val="20"/>
                <w:szCs w:val="20"/>
              </w:rPr>
              <w:t xml:space="preserve">W5: </w:t>
            </w:r>
            <w:r w:rsidR="003629B0" w:rsidRPr="004F50E1">
              <w:rPr>
                <w:sz w:val="20"/>
                <w:szCs w:val="20"/>
              </w:rPr>
              <w:t>Zachovávání produkce přežvýkavců jen za cenu vysokých specifických podpor.</w:t>
            </w:r>
          </w:p>
          <w:p w14:paraId="0BE5D9D3" w14:textId="0A2CA440" w:rsidR="003629B0" w:rsidRPr="004F50E1" w:rsidRDefault="004F50E1" w:rsidP="004F50E1">
            <w:pPr>
              <w:pStyle w:val="UZEIOdrky"/>
              <w:ind w:left="180" w:hanging="180"/>
              <w:rPr>
                <w:sz w:val="20"/>
                <w:szCs w:val="20"/>
              </w:rPr>
            </w:pPr>
            <w:r>
              <w:rPr>
                <w:sz w:val="20"/>
                <w:szCs w:val="20"/>
              </w:rPr>
              <w:t xml:space="preserve">W6: </w:t>
            </w:r>
            <w:r w:rsidR="003629B0" w:rsidRPr="004F50E1">
              <w:rPr>
                <w:sz w:val="20"/>
                <w:szCs w:val="20"/>
              </w:rPr>
              <w:t xml:space="preserve">Klesající význam chovu </w:t>
            </w:r>
            <w:proofErr w:type="spellStart"/>
            <w:r w:rsidR="003629B0" w:rsidRPr="004F50E1">
              <w:rPr>
                <w:sz w:val="20"/>
                <w:szCs w:val="20"/>
              </w:rPr>
              <w:t>monogastrů</w:t>
            </w:r>
            <w:proofErr w:type="spellEnd"/>
            <w:r w:rsidR="003629B0" w:rsidRPr="004F50E1">
              <w:rPr>
                <w:sz w:val="20"/>
                <w:szCs w:val="20"/>
              </w:rPr>
              <w:t xml:space="preserve"> ve struktuře zemědělství, avšak při dobré konkurenceschopnosti „zbylých“ producentů.</w:t>
            </w:r>
          </w:p>
          <w:p w14:paraId="0BE21872" w14:textId="37E7723F" w:rsidR="003629B0" w:rsidRPr="004F50E1" w:rsidRDefault="004F50E1" w:rsidP="004F50E1">
            <w:pPr>
              <w:pStyle w:val="UZEIOdrky"/>
              <w:ind w:left="180" w:hanging="180"/>
              <w:rPr>
                <w:sz w:val="20"/>
                <w:szCs w:val="20"/>
              </w:rPr>
            </w:pPr>
            <w:r>
              <w:rPr>
                <w:sz w:val="20"/>
                <w:szCs w:val="20"/>
              </w:rPr>
              <w:t xml:space="preserve">W7: </w:t>
            </w:r>
            <w:r w:rsidR="003629B0" w:rsidRPr="004F50E1">
              <w:rPr>
                <w:sz w:val="20"/>
                <w:szCs w:val="20"/>
              </w:rPr>
              <w:t>Nízká atraktivnost práce v zemědělství, problémy se získáváním pracovníků zejména do intenzivní ŽV a pracovně náročných odvětví RV.</w:t>
            </w:r>
          </w:p>
          <w:p w14:paraId="7BD08801" w14:textId="46DECD98" w:rsidR="003629B0" w:rsidRPr="004F50E1" w:rsidRDefault="004F50E1" w:rsidP="004F50E1">
            <w:pPr>
              <w:pStyle w:val="UZEIOdrky"/>
              <w:ind w:left="180" w:hanging="180"/>
              <w:rPr>
                <w:sz w:val="20"/>
                <w:szCs w:val="20"/>
              </w:rPr>
            </w:pPr>
            <w:r>
              <w:rPr>
                <w:sz w:val="20"/>
                <w:szCs w:val="20"/>
              </w:rPr>
              <w:t xml:space="preserve">W8: </w:t>
            </w:r>
            <w:r w:rsidR="003629B0" w:rsidRPr="004F50E1">
              <w:rPr>
                <w:sz w:val="20"/>
                <w:szCs w:val="20"/>
              </w:rPr>
              <w:t>Nevhodná věková struktura v porovnání s budoucími výzvami a potřebami.</w:t>
            </w:r>
          </w:p>
          <w:p w14:paraId="09FE9038" w14:textId="4B8836AB" w:rsidR="003629B0" w:rsidRPr="004F50E1" w:rsidRDefault="004F50E1" w:rsidP="004F50E1">
            <w:pPr>
              <w:pStyle w:val="UZEIOdrky"/>
              <w:ind w:left="180" w:hanging="180"/>
              <w:rPr>
                <w:sz w:val="20"/>
                <w:szCs w:val="20"/>
              </w:rPr>
            </w:pPr>
            <w:r>
              <w:rPr>
                <w:sz w:val="20"/>
                <w:szCs w:val="20"/>
              </w:rPr>
              <w:t xml:space="preserve">W9: </w:t>
            </w:r>
            <w:r w:rsidR="003629B0" w:rsidRPr="004F50E1">
              <w:rPr>
                <w:sz w:val="20"/>
                <w:szCs w:val="20"/>
              </w:rPr>
              <w:t>Nižší produktivita práce a vyšší nákladovost jak v zemědělství, tak zejména v potravinářství</w:t>
            </w:r>
          </w:p>
          <w:p w14:paraId="05EF5F95" w14:textId="377041BB" w:rsidR="003629B0" w:rsidRPr="004F50E1" w:rsidRDefault="004F50E1" w:rsidP="004F50E1">
            <w:pPr>
              <w:pStyle w:val="UZEIOdrky"/>
              <w:ind w:left="180" w:hanging="180"/>
              <w:rPr>
                <w:sz w:val="20"/>
                <w:szCs w:val="20"/>
              </w:rPr>
            </w:pPr>
            <w:r>
              <w:rPr>
                <w:sz w:val="20"/>
                <w:szCs w:val="20"/>
              </w:rPr>
              <w:t xml:space="preserve">W10: </w:t>
            </w:r>
            <w:r w:rsidR="003629B0" w:rsidRPr="004F50E1">
              <w:rPr>
                <w:sz w:val="20"/>
                <w:szCs w:val="20"/>
              </w:rPr>
              <w:t>Nedostatečně fungující odbytové organizace.</w:t>
            </w:r>
          </w:p>
          <w:p w14:paraId="4B328330" w14:textId="5AEB70A5" w:rsidR="003629B0" w:rsidRPr="004F50E1" w:rsidRDefault="004F50E1" w:rsidP="004F50E1">
            <w:pPr>
              <w:pStyle w:val="UZEIOdrky"/>
              <w:ind w:left="180" w:hanging="180"/>
              <w:rPr>
                <w:sz w:val="20"/>
                <w:szCs w:val="20"/>
              </w:rPr>
            </w:pPr>
            <w:r>
              <w:rPr>
                <w:sz w:val="20"/>
                <w:szCs w:val="20"/>
              </w:rPr>
              <w:t xml:space="preserve">W11: </w:t>
            </w:r>
            <w:r w:rsidR="003629B0" w:rsidRPr="004F50E1">
              <w:rPr>
                <w:sz w:val="20"/>
                <w:szCs w:val="20"/>
              </w:rPr>
              <w:t xml:space="preserve">Nízká nebo neexistující vertikální integrace se zpracovatelskými podniky (s výjimkou chovatelů </w:t>
            </w:r>
            <w:proofErr w:type="spellStart"/>
            <w:r w:rsidR="003629B0" w:rsidRPr="004F50E1">
              <w:rPr>
                <w:sz w:val="20"/>
                <w:szCs w:val="20"/>
              </w:rPr>
              <w:t>monogastrů</w:t>
            </w:r>
            <w:proofErr w:type="spellEnd"/>
            <w:r w:rsidR="003629B0" w:rsidRPr="004F50E1">
              <w:rPr>
                <w:sz w:val="20"/>
                <w:szCs w:val="20"/>
              </w:rPr>
              <w:t>, pěstitelů obilovin a olejnin).</w:t>
            </w:r>
          </w:p>
          <w:p w14:paraId="7C41DC65" w14:textId="02236DEB" w:rsidR="003629B0" w:rsidRPr="004F50E1" w:rsidRDefault="004F50E1" w:rsidP="004F50E1">
            <w:pPr>
              <w:pStyle w:val="UZEIOdrky"/>
              <w:ind w:left="180" w:hanging="180"/>
              <w:rPr>
                <w:sz w:val="20"/>
                <w:szCs w:val="20"/>
              </w:rPr>
            </w:pPr>
            <w:r>
              <w:rPr>
                <w:sz w:val="20"/>
                <w:szCs w:val="20"/>
              </w:rPr>
              <w:t xml:space="preserve">W12: </w:t>
            </w:r>
            <w:r w:rsidR="003629B0" w:rsidRPr="004F50E1">
              <w:rPr>
                <w:sz w:val="20"/>
                <w:szCs w:val="20"/>
              </w:rPr>
              <w:t>Rostoucí dovozy zemědělských surovin ze zahraničí (vepřové a hovězí maso, ovoce a zelenina) z důvodů nenaplňování požadavků ze strany prvovýrobců na nabízenou cenu, na vyrovnanost dodávek v množství, kvalitě a potřebném čase pro zpracovatele či obchodníky.</w:t>
            </w:r>
          </w:p>
          <w:p w14:paraId="05B104B5" w14:textId="063866ED" w:rsidR="003629B0" w:rsidRPr="004F50E1" w:rsidRDefault="004F50E1" w:rsidP="004F50E1">
            <w:pPr>
              <w:pStyle w:val="UZEIOdrky"/>
              <w:ind w:left="180" w:hanging="180"/>
              <w:rPr>
                <w:sz w:val="20"/>
                <w:szCs w:val="20"/>
              </w:rPr>
            </w:pPr>
            <w:r>
              <w:rPr>
                <w:sz w:val="20"/>
                <w:szCs w:val="20"/>
              </w:rPr>
              <w:t xml:space="preserve">W13: </w:t>
            </w:r>
            <w:r w:rsidR="003629B0" w:rsidRPr="004F50E1">
              <w:rPr>
                <w:sz w:val="20"/>
                <w:szCs w:val="20"/>
              </w:rPr>
              <w:t>Nízká úroveň důvěry v mezipodnikové spolupráci.</w:t>
            </w:r>
          </w:p>
          <w:p w14:paraId="730E4A86" w14:textId="0BF7208E" w:rsidR="003629B0" w:rsidRPr="004F50E1" w:rsidRDefault="004F50E1" w:rsidP="004F50E1">
            <w:pPr>
              <w:pStyle w:val="UZEIOdrky"/>
              <w:ind w:left="180" w:hanging="180"/>
              <w:rPr>
                <w:sz w:val="20"/>
                <w:szCs w:val="20"/>
              </w:rPr>
            </w:pPr>
            <w:r>
              <w:rPr>
                <w:sz w:val="20"/>
                <w:szCs w:val="20"/>
              </w:rPr>
              <w:t xml:space="preserve">W14: </w:t>
            </w:r>
            <w:r w:rsidR="003629B0" w:rsidRPr="004F50E1">
              <w:rPr>
                <w:sz w:val="20"/>
                <w:szCs w:val="20"/>
              </w:rPr>
              <w:t>Růst vývozu výrobků s nízkou přidanou hodnotou a surovin (mléko, zástavový skot, obiloviny, olejniny) a dovoz výrobků s vyšší přidanou hodnotou.</w:t>
            </w:r>
          </w:p>
          <w:p w14:paraId="064DEE6B" w14:textId="7F97ABC3" w:rsidR="003629B0" w:rsidRPr="004F50E1" w:rsidRDefault="004F50E1" w:rsidP="004F50E1">
            <w:pPr>
              <w:pStyle w:val="UZEIOdrky"/>
              <w:ind w:left="180" w:hanging="180"/>
              <w:rPr>
                <w:sz w:val="20"/>
                <w:szCs w:val="20"/>
              </w:rPr>
            </w:pPr>
            <w:r>
              <w:rPr>
                <w:sz w:val="20"/>
                <w:szCs w:val="20"/>
              </w:rPr>
              <w:t xml:space="preserve">W15: </w:t>
            </w:r>
            <w:r w:rsidR="003629B0" w:rsidRPr="004F50E1">
              <w:rPr>
                <w:sz w:val="20"/>
                <w:szCs w:val="20"/>
              </w:rPr>
              <w:t>Vysoký podíl podniků bez inovačních aktivit.</w:t>
            </w:r>
          </w:p>
          <w:p w14:paraId="76C03C89" w14:textId="6CF65DB8" w:rsidR="003629B0" w:rsidRPr="004F50E1" w:rsidRDefault="004F50E1" w:rsidP="004F50E1">
            <w:pPr>
              <w:pStyle w:val="UZEIOdrky"/>
              <w:ind w:left="180" w:hanging="180"/>
              <w:rPr>
                <w:sz w:val="20"/>
                <w:szCs w:val="20"/>
              </w:rPr>
            </w:pPr>
            <w:r>
              <w:rPr>
                <w:sz w:val="20"/>
                <w:szCs w:val="20"/>
              </w:rPr>
              <w:t xml:space="preserve">W16: </w:t>
            </w:r>
            <w:r w:rsidR="003629B0" w:rsidRPr="004F50E1">
              <w:rPr>
                <w:sz w:val="20"/>
                <w:szCs w:val="20"/>
              </w:rPr>
              <w:t>Nedostatečný transfer nejnovějších poznatků vědy a výzkumu do praxe.</w:t>
            </w:r>
          </w:p>
          <w:p w14:paraId="47DF406A" w14:textId="7EB18B7E" w:rsidR="003629B0" w:rsidRPr="004F50E1" w:rsidRDefault="004F50E1" w:rsidP="004F50E1">
            <w:pPr>
              <w:pStyle w:val="UZEIOdrky"/>
              <w:ind w:left="180" w:hanging="180"/>
              <w:rPr>
                <w:sz w:val="20"/>
                <w:szCs w:val="20"/>
              </w:rPr>
            </w:pPr>
            <w:r>
              <w:rPr>
                <w:sz w:val="20"/>
                <w:szCs w:val="20"/>
              </w:rPr>
              <w:lastRenderedPageBreak/>
              <w:t xml:space="preserve">W17: </w:t>
            </w:r>
            <w:r w:rsidR="003629B0" w:rsidRPr="004F50E1">
              <w:rPr>
                <w:sz w:val="20"/>
                <w:szCs w:val="20"/>
              </w:rPr>
              <w:t>Stagnace vědecko-výzkumných aktivit a neefektivní podpora komercionalizace výzkumu a vývoje</w:t>
            </w:r>
          </w:p>
          <w:p w14:paraId="5AB70B08" w14:textId="7882D3A3" w:rsidR="003629B0" w:rsidRPr="004F50E1" w:rsidRDefault="004F50E1" w:rsidP="004F50E1">
            <w:pPr>
              <w:pStyle w:val="UZEIOdrky"/>
              <w:ind w:left="180" w:hanging="180"/>
              <w:rPr>
                <w:sz w:val="20"/>
                <w:szCs w:val="20"/>
              </w:rPr>
            </w:pPr>
            <w:r>
              <w:rPr>
                <w:sz w:val="20"/>
                <w:szCs w:val="20"/>
              </w:rPr>
              <w:t xml:space="preserve">W18: </w:t>
            </w:r>
            <w:r w:rsidR="003629B0" w:rsidRPr="004F50E1">
              <w:rPr>
                <w:sz w:val="20"/>
                <w:szCs w:val="20"/>
              </w:rPr>
              <w:t>Stabilně sílící závislost podniků na veřejných podporách.</w:t>
            </w:r>
          </w:p>
          <w:p w14:paraId="191E7653" w14:textId="23867A9B" w:rsidR="003629B0" w:rsidRPr="004F50E1" w:rsidRDefault="004F50E1" w:rsidP="004F50E1">
            <w:pPr>
              <w:pStyle w:val="UZEIOdrky"/>
              <w:ind w:left="180" w:hanging="180"/>
              <w:rPr>
                <w:sz w:val="20"/>
                <w:szCs w:val="20"/>
              </w:rPr>
            </w:pPr>
            <w:r>
              <w:rPr>
                <w:sz w:val="20"/>
                <w:szCs w:val="20"/>
              </w:rPr>
              <w:t xml:space="preserve">W19: </w:t>
            </w:r>
            <w:r w:rsidR="003629B0" w:rsidRPr="004F50E1">
              <w:rPr>
                <w:sz w:val="20"/>
                <w:szCs w:val="20"/>
              </w:rPr>
              <w:t>Stále rostoucí negativní externality zemědělské výroby, projevující se zejména ve snižování kvality půdy, zhoršování jejího vodního režimu, snižování biodiverzity a podmínek rozvoje venkova.</w:t>
            </w:r>
          </w:p>
        </w:tc>
      </w:tr>
      <w:tr w:rsidR="003629B0" w:rsidRPr="00611ECA" w14:paraId="76DA1B5B" w14:textId="77777777" w:rsidTr="001C00C8">
        <w:tblPrEx>
          <w:tblLook w:val="00A0" w:firstRow="1" w:lastRow="0" w:firstColumn="1" w:lastColumn="0" w:noHBand="0" w:noVBand="0"/>
        </w:tblPrEx>
        <w:tc>
          <w:tcPr>
            <w:tcW w:w="4423" w:type="dxa"/>
            <w:shd w:val="clear" w:color="auto" w:fill="auto"/>
          </w:tcPr>
          <w:p w14:paraId="720506AE" w14:textId="77777777" w:rsidR="003629B0" w:rsidRPr="00611ECA" w:rsidRDefault="003629B0" w:rsidP="001C00C8">
            <w:pPr>
              <w:jc w:val="left"/>
              <w:rPr>
                <w:rFonts w:cs="Times New Roman"/>
                <w:b/>
                <w:sz w:val="22"/>
                <w:lang w:val="cs-CZ"/>
              </w:rPr>
            </w:pPr>
            <w:r w:rsidRPr="00611ECA">
              <w:rPr>
                <w:rFonts w:cs="Times New Roman"/>
                <w:b/>
                <w:sz w:val="22"/>
                <w:lang w:val="cs-CZ"/>
              </w:rPr>
              <w:lastRenderedPageBreak/>
              <w:t>Příležitosti</w:t>
            </w:r>
          </w:p>
        </w:tc>
        <w:tc>
          <w:tcPr>
            <w:tcW w:w="4536" w:type="dxa"/>
            <w:shd w:val="clear" w:color="auto" w:fill="auto"/>
          </w:tcPr>
          <w:p w14:paraId="45DE2910" w14:textId="77777777" w:rsidR="003629B0" w:rsidRPr="00611ECA" w:rsidRDefault="003629B0" w:rsidP="001C00C8">
            <w:pPr>
              <w:jc w:val="left"/>
              <w:rPr>
                <w:rFonts w:cs="Times New Roman"/>
                <w:b/>
                <w:sz w:val="22"/>
                <w:lang w:val="cs-CZ"/>
              </w:rPr>
            </w:pPr>
            <w:r w:rsidRPr="00611ECA">
              <w:rPr>
                <w:rFonts w:cs="Times New Roman"/>
                <w:b/>
                <w:sz w:val="22"/>
                <w:lang w:val="cs-CZ"/>
              </w:rPr>
              <w:t>Ohrožení</w:t>
            </w:r>
          </w:p>
        </w:tc>
      </w:tr>
      <w:tr w:rsidR="003629B0" w:rsidRPr="00611ECA" w14:paraId="2A2D97FF" w14:textId="77777777" w:rsidTr="001C00C8">
        <w:tblPrEx>
          <w:tblLook w:val="00A0" w:firstRow="1" w:lastRow="0" w:firstColumn="1" w:lastColumn="0" w:noHBand="0" w:noVBand="0"/>
        </w:tblPrEx>
        <w:tc>
          <w:tcPr>
            <w:tcW w:w="4423" w:type="dxa"/>
          </w:tcPr>
          <w:p w14:paraId="28587C61" w14:textId="619454AA" w:rsidR="003629B0" w:rsidRPr="004F50E1" w:rsidRDefault="004F50E1" w:rsidP="004F50E1">
            <w:pPr>
              <w:pStyle w:val="UZEIOdrky"/>
              <w:ind w:left="180" w:hanging="180"/>
              <w:rPr>
                <w:sz w:val="20"/>
                <w:szCs w:val="20"/>
              </w:rPr>
            </w:pPr>
            <w:r>
              <w:rPr>
                <w:sz w:val="20"/>
                <w:szCs w:val="20"/>
              </w:rPr>
              <w:t xml:space="preserve">O1: </w:t>
            </w:r>
            <w:r w:rsidR="003629B0" w:rsidRPr="004F50E1">
              <w:rPr>
                <w:sz w:val="20"/>
                <w:szCs w:val="20"/>
              </w:rPr>
              <w:t>Důslednější ochrana před dovozy nekvalitních surovin a potravin v rámci pravidel jednotného trhu EU.</w:t>
            </w:r>
          </w:p>
          <w:p w14:paraId="65A854B3" w14:textId="3F6B26F3" w:rsidR="003629B0" w:rsidRPr="004F50E1" w:rsidRDefault="004F50E1" w:rsidP="004F50E1">
            <w:pPr>
              <w:pStyle w:val="UZEIOdrky"/>
              <w:ind w:left="180" w:hanging="180"/>
              <w:rPr>
                <w:sz w:val="20"/>
                <w:szCs w:val="20"/>
              </w:rPr>
            </w:pPr>
            <w:r>
              <w:rPr>
                <w:sz w:val="20"/>
                <w:szCs w:val="20"/>
              </w:rPr>
              <w:t xml:space="preserve">O2: </w:t>
            </w:r>
            <w:r w:rsidR="003629B0" w:rsidRPr="004F50E1">
              <w:rPr>
                <w:sz w:val="20"/>
                <w:szCs w:val="20"/>
              </w:rPr>
              <w:t>Rozvoj moderních technologií pohody zvířat a pracovníků (zvyšování atraktivnosti zemědělství pro mladé pracovníky) a „chytrého“ (precizního) zemědělství přispívající k zefektivnění výroby.</w:t>
            </w:r>
          </w:p>
          <w:p w14:paraId="05C65177" w14:textId="36F988A4" w:rsidR="003629B0" w:rsidRPr="004F50E1" w:rsidRDefault="004F50E1" w:rsidP="004F50E1">
            <w:pPr>
              <w:pStyle w:val="UZEIOdrky"/>
              <w:ind w:left="180" w:hanging="180"/>
              <w:rPr>
                <w:sz w:val="20"/>
                <w:szCs w:val="20"/>
              </w:rPr>
            </w:pPr>
            <w:r>
              <w:rPr>
                <w:sz w:val="20"/>
                <w:szCs w:val="20"/>
              </w:rPr>
              <w:t xml:space="preserve">O3: </w:t>
            </w:r>
            <w:r w:rsidR="003629B0" w:rsidRPr="004F50E1">
              <w:rPr>
                <w:sz w:val="20"/>
                <w:szCs w:val="20"/>
              </w:rPr>
              <w:t>Rozvoj spolupráce, inovací a transferu znalostí.</w:t>
            </w:r>
          </w:p>
          <w:p w14:paraId="242FEE11" w14:textId="5851B412" w:rsidR="003629B0" w:rsidRPr="004F50E1" w:rsidRDefault="004F50E1" w:rsidP="004F50E1">
            <w:pPr>
              <w:pStyle w:val="UZEIOdrky"/>
              <w:ind w:left="180" w:hanging="180"/>
              <w:rPr>
                <w:sz w:val="20"/>
                <w:szCs w:val="20"/>
              </w:rPr>
            </w:pPr>
            <w:r>
              <w:rPr>
                <w:sz w:val="20"/>
                <w:szCs w:val="20"/>
              </w:rPr>
              <w:t xml:space="preserve">O4: </w:t>
            </w:r>
            <w:r w:rsidR="003629B0" w:rsidRPr="004F50E1">
              <w:rPr>
                <w:sz w:val="20"/>
                <w:szCs w:val="20"/>
              </w:rPr>
              <w:t>Rozvoj nových forem financování investic v podobě finančních nástrojů</w:t>
            </w:r>
          </w:p>
          <w:p w14:paraId="5DCCBF9E" w14:textId="786C207A" w:rsidR="003629B0" w:rsidRPr="004F50E1" w:rsidRDefault="004F50E1" w:rsidP="004F50E1">
            <w:pPr>
              <w:pStyle w:val="UZEIOdrky"/>
              <w:ind w:left="180" w:hanging="180"/>
              <w:rPr>
                <w:sz w:val="20"/>
                <w:szCs w:val="20"/>
              </w:rPr>
            </w:pPr>
            <w:r>
              <w:rPr>
                <w:sz w:val="20"/>
                <w:szCs w:val="20"/>
              </w:rPr>
              <w:t xml:space="preserve">O5: </w:t>
            </w:r>
            <w:r w:rsidR="003629B0" w:rsidRPr="004F50E1">
              <w:rPr>
                <w:sz w:val="20"/>
                <w:szCs w:val="20"/>
              </w:rPr>
              <w:t>Rozvoj potravinářství (a odtud i zemědělství) ve vztahu k novým požadavkům spotřebitelů (systémy kvality, „senné mléko“ atd.).</w:t>
            </w:r>
          </w:p>
          <w:p w14:paraId="12DFE824" w14:textId="3E8C71F4" w:rsidR="003629B0" w:rsidRPr="004F50E1" w:rsidRDefault="004F50E1" w:rsidP="004F50E1">
            <w:pPr>
              <w:pStyle w:val="UZEIOdrky"/>
              <w:ind w:left="180" w:hanging="180"/>
              <w:rPr>
                <w:sz w:val="20"/>
                <w:szCs w:val="20"/>
              </w:rPr>
            </w:pPr>
            <w:r>
              <w:rPr>
                <w:sz w:val="20"/>
                <w:szCs w:val="20"/>
              </w:rPr>
              <w:t xml:space="preserve">O6: </w:t>
            </w:r>
            <w:r w:rsidR="003629B0" w:rsidRPr="004F50E1">
              <w:rPr>
                <w:sz w:val="20"/>
                <w:szCs w:val="20"/>
              </w:rPr>
              <w:t>Rozvoj faremního zpracování za účelem hledání výklenků trhu</w:t>
            </w:r>
          </w:p>
          <w:p w14:paraId="32D97B74" w14:textId="535ACBC9" w:rsidR="003629B0" w:rsidRPr="004F50E1" w:rsidRDefault="004F50E1" w:rsidP="004F50E1">
            <w:pPr>
              <w:pStyle w:val="UZEIOdrky"/>
              <w:ind w:left="180" w:hanging="180"/>
              <w:rPr>
                <w:sz w:val="20"/>
                <w:szCs w:val="20"/>
              </w:rPr>
            </w:pPr>
            <w:r>
              <w:rPr>
                <w:sz w:val="20"/>
                <w:szCs w:val="20"/>
              </w:rPr>
              <w:t xml:space="preserve">O7: </w:t>
            </w:r>
            <w:r w:rsidR="003629B0" w:rsidRPr="004F50E1">
              <w:rPr>
                <w:sz w:val="20"/>
                <w:szCs w:val="20"/>
              </w:rPr>
              <w:t>Zvyšování produktivity využití faktorů, jak v zemědělství, tak zejména v potravinářství.</w:t>
            </w:r>
          </w:p>
          <w:p w14:paraId="5C61EAD4" w14:textId="77777777" w:rsidR="003629B0" w:rsidRPr="00611ECA" w:rsidRDefault="003629B0" w:rsidP="001C00C8">
            <w:pPr>
              <w:ind w:left="318"/>
              <w:contextualSpacing/>
              <w:jc w:val="left"/>
              <w:rPr>
                <w:rFonts w:cs="Times New Roman"/>
                <w:lang w:val="cs-CZ"/>
              </w:rPr>
            </w:pPr>
          </w:p>
        </w:tc>
        <w:tc>
          <w:tcPr>
            <w:tcW w:w="4536" w:type="dxa"/>
          </w:tcPr>
          <w:p w14:paraId="337AB11D" w14:textId="015D4DA6" w:rsidR="003629B0" w:rsidRPr="004F50E1" w:rsidRDefault="004F50E1" w:rsidP="004F50E1">
            <w:pPr>
              <w:pStyle w:val="UZEIOdrky"/>
              <w:ind w:left="180" w:hanging="180"/>
              <w:rPr>
                <w:sz w:val="20"/>
                <w:szCs w:val="20"/>
              </w:rPr>
            </w:pPr>
            <w:r>
              <w:rPr>
                <w:sz w:val="20"/>
                <w:szCs w:val="20"/>
              </w:rPr>
              <w:t xml:space="preserve">T1: </w:t>
            </w:r>
            <w:r w:rsidR="003629B0" w:rsidRPr="004F50E1">
              <w:rPr>
                <w:sz w:val="20"/>
                <w:szCs w:val="20"/>
              </w:rPr>
              <w:t>Riziko spojené se sílícími projevy klimatické změny (sucho, mrazy, přívalové deště, krupobití) a s tím spojené riziko výrazného snížení kvality produktivní půdy a podmínek pro produkci surovin či potravin apod.</w:t>
            </w:r>
          </w:p>
          <w:p w14:paraId="04E9872C" w14:textId="27A07F69" w:rsidR="003629B0" w:rsidRPr="004F50E1" w:rsidRDefault="004F50E1" w:rsidP="004F50E1">
            <w:pPr>
              <w:pStyle w:val="UZEIOdrky"/>
              <w:ind w:left="180" w:hanging="180"/>
              <w:rPr>
                <w:sz w:val="20"/>
                <w:szCs w:val="20"/>
              </w:rPr>
            </w:pPr>
            <w:r>
              <w:rPr>
                <w:sz w:val="20"/>
                <w:szCs w:val="20"/>
              </w:rPr>
              <w:t xml:space="preserve">T2: </w:t>
            </w:r>
            <w:r w:rsidR="003629B0" w:rsidRPr="004F50E1">
              <w:rPr>
                <w:sz w:val="20"/>
                <w:szCs w:val="20"/>
              </w:rPr>
              <w:t xml:space="preserve">Riziko re-nacionalizace politik v EU a vyššího využívání národních podpor, ohrožující konkurenční podmínky na jednotném trhu EU.  </w:t>
            </w:r>
          </w:p>
          <w:p w14:paraId="0DF34A1A" w14:textId="6A8769D4" w:rsidR="003629B0" w:rsidRPr="004F50E1" w:rsidRDefault="004F50E1" w:rsidP="004F50E1">
            <w:pPr>
              <w:pStyle w:val="UZEIOdrky"/>
              <w:ind w:left="180" w:hanging="180"/>
              <w:rPr>
                <w:sz w:val="20"/>
                <w:szCs w:val="20"/>
              </w:rPr>
            </w:pPr>
            <w:r>
              <w:rPr>
                <w:sz w:val="20"/>
                <w:szCs w:val="20"/>
              </w:rPr>
              <w:t xml:space="preserve">T3: </w:t>
            </w:r>
            <w:r w:rsidR="003629B0" w:rsidRPr="004F50E1">
              <w:rPr>
                <w:sz w:val="20"/>
                <w:szCs w:val="20"/>
              </w:rPr>
              <w:t>Vysoká volatilita cen produkce bez dostatečných opatření v řízení rizik.</w:t>
            </w:r>
          </w:p>
          <w:p w14:paraId="496E73E1" w14:textId="5010AAFD" w:rsidR="003629B0" w:rsidRPr="004F50E1" w:rsidRDefault="004F50E1" w:rsidP="004F50E1">
            <w:pPr>
              <w:pStyle w:val="UZEIOdrky"/>
              <w:ind w:left="180" w:hanging="180"/>
              <w:rPr>
                <w:sz w:val="20"/>
                <w:szCs w:val="20"/>
              </w:rPr>
            </w:pPr>
            <w:r>
              <w:rPr>
                <w:sz w:val="20"/>
                <w:szCs w:val="20"/>
              </w:rPr>
              <w:t xml:space="preserve">T4: </w:t>
            </w:r>
            <w:r w:rsidR="003629B0" w:rsidRPr="004F50E1">
              <w:rPr>
                <w:sz w:val="20"/>
                <w:szCs w:val="20"/>
              </w:rPr>
              <w:t>Růst cen energií a ostatních primárních vstupů (v zemědělství včetně ceny práce a půdy).</w:t>
            </w:r>
          </w:p>
          <w:p w14:paraId="2D604D90" w14:textId="759C6C9B" w:rsidR="003629B0" w:rsidRPr="004F50E1" w:rsidRDefault="004F50E1" w:rsidP="004F50E1">
            <w:pPr>
              <w:pStyle w:val="UZEIOdrky"/>
              <w:ind w:left="180" w:hanging="180"/>
              <w:rPr>
                <w:sz w:val="20"/>
                <w:szCs w:val="20"/>
              </w:rPr>
            </w:pPr>
            <w:r>
              <w:rPr>
                <w:sz w:val="20"/>
                <w:szCs w:val="20"/>
              </w:rPr>
              <w:t xml:space="preserve">T5: </w:t>
            </w:r>
            <w:r w:rsidR="003629B0" w:rsidRPr="004F50E1">
              <w:rPr>
                <w:sz w:val="20"/>
                <w:szCs w:val="20"/>
              </w:rPr>
              <w:t>Omezená dostupnost zdrojů financování v případě změn na finančních trzích, zejména pro střední a malé podniky.</w:t>
            </w:r>
          </w:p>
          <w:p w14:paraId="628C6A72" w14:textId="46B8B33B" w:rsidR="003629B0" w:rsidRPr="004F50E1" w:rsidRDefault="004F50E1" w:rsidP="004F50E1">
            <w:pPr>
              <w:pStyle w:val="UZEIOdrky"/>
              <w:ind w:left="180" w:hanging="180"/>
              <w:rPr>
                <w:sz w:val="20"/>
                <w:szCs w:val="20"/>
              </w:rPr>
            </w:pPr>
            <w:r>
              <w:rPr>
                <w:sz w:val="20"/>
                <w:szCs w:val="20"/>
              </w:rPr>
              <w:t xml:space="preserve">T6: </w:t>
            </w:r>
            <w:r w:rsidR="003629B0" w:rsidRPr="004F50E1">
              <w:rPr>
                <w:sz w:val="20"/>
                <w:szCs w:val="20"/>
              </w:rPr>
              <w:t>Odliv, resp. absolutní nedostatek nejen kvalifikovaných pracovníků.</w:t>
            </w:r>
          </w:p>
          <w:p w14:paraId="3FDC8F26" w14:textId="36C0AF0F" w:rsidR="003629B0" w:rsidRPr="004F50E1" w:rsidRDefault="004F50E1" w:rsidP="004F50E1">
            <w:pPr>
              <w:pStyle w:val="UZEIOdrky"/>
              <w:ind w:left="180" w:hanging="180"/>
              <w:rPr>
                <w:sz w:val="20"/>
                <w:szCs w:val="20"/>
              </w:rPr>
            </w:pPr>
            <w:r>
              <w:rPr>
                <w:sz w:val="20"/>
                <w:szCs w:val="20"/>
              </w:rPr>
              <w:t xml:space="preserve">T7: </w:t>
            </w:r>
            <w:r w:rsidR="003629B0" w:rsidRPr="004F50E1">
              <w:rPr>
                <w:sz w:val="20"/>
                <w:szCs w:val="20"/>
              </w:rPr>
              <w:t>Nižší kvalita zemědělského školského systému.</w:t>
            </w:r>
          </w:p>
          <w:p w14:paraId="0B6C88B0" w14:textId="6A476F88" w:rsidR="003629B0" w:rsidRPr="004F50E1" w:rsidRDefault="004F50E1" w:rsidP="004F50E1">
            <w:pPr>
              <w:pStyle w:val="UZEIOdrky"/>
              <w:ind w:left="180" w:hanging="180"/>
              <w:rPr>
                <w:sz w:val="20"/>
                <w:szCs w:val="20"/>
              </w:rPr>
            </w:pPr>
            <w:r>
              <w:rPr>
                <w:sz w:val="20"/>
                <w:szCs w:val="20"/>
              </w:rPr>
              <w:t xml:space="preserve">T8: </w:t>
            </w:r>
            <w:r w:rsidR="003629B0" w:rsidRPr="004F50E1">
              <w:rPr>
                <w:sz w:val="20"/>
                <w:szCs w:val="20"/>
              </w:rPr>
              <w:t>Zpomalení přenosu inovací do praxe, nedostatečný rozvoj AKIS.</w:t>
            </w:r>
          </w:p>
          <w:p w14:paraId="5DC48048" w14:textId="550E26AF" w:rsidR="003629B0" w:rsidRPr="004F50E1" w:rsidRDefault="004F50E1" w:rsidP="004F50E1">
            <w:pPr>
              <w:pStyle w:val="UZEIOdrky"/>
              <w:ind w:left="180" w:hanging="180"/>
              <w:rPr>
                <w:sz w:val="20"/>
                <w:szCs w:val="20"/>
              </w:rPr>
            </w:pPr>
            <w:r>
              <w:rPr>
                <w:sz w:val="20"/>
                <w:szCs w:val="20"/>
              </w:rPr>
              <w:t xml:space="preserve">T9: </w:t>
            </w:r>
            <w:r w:rsidR="003629B0" w:rsidRPr="004F50E1">
              <w:rPr>
                <w:sz w:val="20"/>
                <w:szCs w:val="20"/>
              </w:rPr>
              <w:t xml:space="preserve">Chování obchodních řetězců, zasahující do narušování konkurenčních podmínek trhu. </w:t>
            </w:r>
          </w:p>
          <w:p w14:paraId="567A3AC6" w14:textId="77777777" w:rsidR="003629B0" w:rsidRPr="00611ECA" w:rsidRDefault="003629B0" w:rsidP="001C00C8">
            <w:pPr>
              <w:tabs>
                <w:tab w:val="num" w:pos="360"/>
              </w:tabs>
              <w:ind w:left="252"/>
              <w:rPr>
                <w:rFonts w:cs="Times New Roman"/>
                <w:sz w:val="20"/>
                <w:lang w:val="cs-CZ"/>
              </w:rPr>
            </w:pPr>
          </w:p>
        </w:tc>
      </w:tr>
    </w:tbl>
    <w:p w14:paraId="322CD1DA" w14:textId="77777777" w:rsidR="003629B0" w:rsidRPr="00611ECA" w:rsidRDefault="003629B0" w:rsidP="003629B0">
      <w:pPr>
        <w:spacing w:after="160" w:line="259" w:lineRule="auto"/>
        <w:jc w:val="left"/>
        <w:rPr>
          <w:rFonts w:cs="Times New Roman"/>
          <w:b/>
          <w:lang w:val="cs-CZ"/>
        </w:rPr>
      </w:pPr>
    </w:p>
    <w:p w14:paraId="670C7E22" w14:textId="77777777" w:rsidR="002942E8" w:rsidRDefault="002942E8">
      <w:pPr>
        <w:jc w:val="left"/>
        <w:rPr>
          <w:rFonts w:eastAsiaTheme="majorEastAsia" w:cstheme="majorBidi"/>
          <w:b/>
          <w:color w:val="000000" w:themeColor="text1"/>
          <w:sz w:val="28"/>
          <w:szCs w:val="32"/>
          <w:lang w:val="cs-CZ" w:eastAsia="cs-CZ"/>
        </w:rPr>
      </w:pPr>
      <w:bookmarkStart w:id="97" w:name="_Toc12646550"/>
      <w:r>
        <w:br w:type="page"/>
      </w:r>
    </w:p>
    <w:p w14:paraId="0D44C198" w14:textId="1FAF4354" w:rsidR="003629B0" w:rsidRPr="00611ECA" w:rsidRDefault="002942E8" w:rsidP="006022AC">
      <w:pPr>
        <w:pStyle w:val="UZEINadpis1stbezsla"/>
      </w:pPr>
      <w:bookmarkStart w:id="98" w:name="_Toc83891454"/>
      <w:bookmarkEnd w:id="97"/>
      <w:r>
        <w:lastRenderedPageBreak/>
        <w:t>Reference</w:t>
      </w:r>
      <w:bookmarkEnd w:id="98"/>
    </w:p>
    <w:p w14:paraId="21C39AFE" w14:textId="77777777" w:rsidR="003629B0" w:rsidRPr="00611ECA" w:rsidRDefault="003629B0" w:rsidP="003629B0">
      <w:pPr>
        <w:spacing w:after="160" w:line="259" w:lineRule="auto"/>
        <w:jc w:val="left"/>
        <w:rPr>
          <w:rFonts w:cs="Times New Roman"/>
          <w:b/>
          <w:lang w:val="cs-CZ"/>
        </w:rPr>
      </w:pPr>
    </w:p>
    <w:p w14:paraId="681DD3A5" w14:textId="77777777" w:rsidR="003629B0" w:rsidRPr="00611ECA" w:rsidRDefault="003629B0" w:rsidP="002942E8">
      <w:pPr>
        <w:pStyle w:val="UZEINormaln"/>
        <w:rPr>
          <w:sz w:val="22"/>
        </w:rPr>
      </w:pPr>
      <w:proofErr w:type="spellStart"/>
      <w:r w:rsidRPr="00611ECA">
        <w:rPr>
          <w:sz w:val="22"/>
        </w:rPr>
        <w:t>Ekotoxa</w:t>
      </w:r>
      <w:proofErr w:type="spellEnd"/>
      <w:r w:rsidRPr="00611ECA">
        <w:rPr>
          <w:sz w:val="22"/>
        </w:rPr>
        <w:t xml:space="preserve"> (2017) Střednědobé hodnocení 2017: Programu rozvoje venkova na období </w:t>
      </w:r>
      <w:proofErr w:type="gramStart"/>
      <w:r w:rsidRPr="00611ECA">
        <w:rPr>
          <w:sz w:val="22"/>
        </w:rPr>
        <w:t>2014 – 2020</w:t>
      </w:r>
      <w:proofErr w:type="gramEnd"/>
      <w:r w:rsidRPr="00611ECA">
        <w:rPr>
          <w:sz w:val="22"/>
        </w:rPr>
        <w:t xml:space="preserve">. </w:t>
      </w:r>
      <w:proofErr w:type="spellStart"/>
      <w:r w:rsidRPr="00611ECA">
        <w:rPr>
          <w:sz w:val="22"/>
        </w:rPr>
        <w:t>MZe</w:t>
      </w:r>
      <w:proofErr w:type="spellEnd"/>
      <w:r w:rsidRPr="00611ECA">
        <w:rPr>
          <w:sz w:val="22"/>
        </w:rPr>
        <w:t xml:space="preserve">, dostupné z: </w:t>
      </w:r>
      <w:hyperlink r:id="rId44" w:history="1">
        <w:r w:rsidRPr="00611ECA">
          <w:t>http://eagri.cz/public/web/mze/dotace/program-rozvoje-venkova-na-obdobi-2014/hodnoceni-a-monitoring/hodnoceni/strednedobe-hodnoceni-prv-2014-2020.html</w:t>
        </w:r>
      </w:hyperlink>
    </w:p>
    <w:p w14:paraId="5B4D44D2" w14:textId="77777777" w:rsidR="003629B0" w:rsidRPr="00611ECA" w:rsidRDefault="003629B0" w:rsidP="002942E8">
      <w:pPr>
        <w:pStyle w:val="UZEINormaln"/>
        <w:rPr>
          <w:sz w:val="22"/>
        </w:rPr>
      </w:pPr>
      <w:r w:rsidRPr="00611ECA">
        <w:rPr>
          <w:sz w:val="22"/>
        </w:rPr>
        <w:t xml:space="preserve">Hlavsa, T., Hruška, M., Turková, E. (2017) </w:t>
      </w:r>
      <w:proofErr w:type="spellStart"/>
      <w:r w:rsidRPr="00611ECA">
        <w:rPr>
          <w:sz w:val="22"/>
        </w:rPr>
        <w:t>The</w:t>
      </w:r>
      <w:proofErr w:type="spellEnd"/>
      <w:r w:rsidRPr="00611ECA">
        <w:rPr>
          <w:sz w:val="22"/>
        </w:rPr>
        <w:t xml:space="preserve"> </w:t>
      </w:r>
      <w:proofErr w:type="spellStart"/>
      <w:r w:rsidRPr="00611ECA">
        <w:rPr>
          <w:sz w:val="22"/>
        </w:rPr>
        <w:t>impact</w:t>
      </w:r>
      <w:proofErr w:type="spellEnd"/>
      <w:r w:rsidRPr="00611ECA">
        <w:rPr>
          <w:sz w:val="22"/>
        </w:rPr>
        <w:t xml:space="preserve"> </w:t>
      </w:r>
      <w:proofErr w:type="spellStart"/>
      <w:r w:rsidRPr="00611ECA">
        <w:rPr>
          <w:sz w:val="22"/>
        </w:rPr>
        <w:t>of</w:t>
      </w:r>
      <w:proofErr w:type="spellEnd"/>
      <w:r w:rsidRPr="00611ECA">
        <w:rPr>
          <w:sz w:val="22"/>
        </w:rPr>
        <w:t xml:space="preserve"> </w:t>
      </w:r>
      <w:proofErr w:type="spellStart"/>
      <w:r w:rsidRPr="00611ECA">
        <w:rPr>
          <w:sz w:val="22"/>
        </w:rPr>
        <w:t>investment</w:t>
      </w:r>
      <w:proofErr w:type="spellEnd"/>
      <w:r w:rsidRPr="00611ECA">
        <w:rPr>
          <w:sz w:val="22"/>
        </w:rPr>
        <w:t xml:space="preserve"> support </w:t>
      </w:r>
      <w:proofErr w:type="spellStart"/>
      <w:r w:rsidRPr="00611ECA">
        <w:rPr>
          <w:sz w:val="22"/>
        </w:rPr>
        <w:t>from</w:t>
      </w:r>
      <w:proofErr w:type="spellEnd"/>
      <w:r w:rsidRPr="00611ECA">
        <w:rPr>
          <w:sz w:val="22"/>
        </w:rPr>
        <w:t xml:space="preserve"> </w:t>
      </w:r>
      <w:proofErr w:type="spellStart"/>
      <w:r w:rsidRPr="00611ECA">
        <w:rPr>
          <w:sz w:val="22"/>
        </w:rPr>
        <w:t>the</w:t>
      </w:r>
      <w:proofErr w:type="spellEnd"/>
      <w:r w:rsidRPr="00611ECA">
        <w:rPr>
          <w:sz w:val="22"/>
        </w:rPr>
        <w:t xml:space="preserve"> </w:t>
      </w:r>
      <w:proofErr w:type="spellStart"/>
      <w:r w:rsidRPr="00611ECA">
        <w:rPr>
          <w:sz w:val="22"/>
        </w:rPr>
        <w:t>Rural</w:t>
      </w:r>
      <w:proofErr w:type="spellEnd"/>
      <w:r w:rsidRPr="00611ECA">
        <w:rPr>
          <w:sz w:val="22"/>
        </w:rPr>
        <w:t xml:space="preserve"> Development </w:t>
      </w:r>
      <w:proofErr w:type="spellStart"/>
      <w:r w:rsidRPr="00611ECA">
        <w:rPr>
          <w:sz w:val="22"/>
        </w:rPr>
        <w:t>Programme</w:t>
      </w:r>
      <w:proofErr w:type="spellEnd"/>
      <w:r w:rsidRPr="00611ECA">
        <w:rPr>
          <w:sz w:val="22"/>
        </w:rPr>
        <w:t xml:space="preserve"> </w:t>
      </w:r>
      <w:proofErr w:type="spellStart"/>
      <w:r w:rsidRPr="00611ECA">
        <w:rPr>
          <w:sz w:val="22"/>
        </w:rPr>
        <w:t>of</w:t>
      </w:r>
      <w:proofErr w:type="spellEnd"/>
      <w:r w:rsidRPr="00611ECA">
        <w:rPr>
          <w:sz w:val="22"/>
        </w:rPr>
        <w:t xml:space="preserve"> </w:t>
      </w:r>
      <w:proofErr w:type="spellStart"/>
      <w:r w:rsidRPr="00611ECA">
        <w:rPr>
          <w:sz w:val="22"/>
        </w:rPr>
        <w:t>the</w:t>
      </w:r>
      <w:proofErr w:type="spellEnd"/>
      <w:r w:rsidRPr="00611ECA">
        <w:rPr>
          <w:sz w:val="22"/>
        </w:rPr>
        <w:t xml:space="preserve"> Czech Republic </w:t>
      </w:r>
      <w:proofErr w:type="spellStart"/>
      <w:r w:rsidRPr="00611ECA">
        <w:rPr>
          <w:sz w:val="22"/>
        </w:rPr>
        <w:t>for</w:t>
      </w:r>
      <w:proofErr w:type="spellEnd"/>
      <w:r w:rsidRPr="00611ECA">
        <w:rPr>
          <w:sz w:val="22"/>
        </w:rPr>
        <w:t xml:space="preserve"> 2007-2013 on </w:t>
      </w:r>
      <w:proofErr w:type="spellStart"/>
      <w:r w:rsidRPr="00611ECA">
        <w:rPr>
          <w:sz w:val="22"/>
        </w:rPr>
        <w:t>the</w:t>
      </w:r>
      <w:proofErr w:type="spellEnd"/>
      <w:r w:rsidRPr="00611ECA">
        <w:rPr>
          <w:sz w:val="22"/>
        </w:rPr>
        <w:t xml:space="preserve"> </w:t>
      </w:r>
      <w:proofErr w:type="spellStart"/>
      <w:r w:rsidRPr="00611ECA">
        <w:rPr>
          <w:sz w:val="22"/>
        </w:rPr>
        <w:t>economic</w:t>
      </w:r>
      <w:proofErr w:type="spellEnd"/>
      <w:r w:rsidRPr="00611ECA">
        <w:rPr>
          <w:sz w:val="22"/>
        </w:rPr>
        <w:t xml:space="preserve"> </w:t>
      </w:r>
      <w:proofErr w:type="spellStart"/>
      <w:r w:rsidRPr="00611ECA">
        <w:rPr>
          <w:sz w:val="22"/>
        </w:rPr>
        <w:t>efficiency</w:t>
      </w:r>
      <w:proofErr w:type="spellEnd"/>
      <w:r w:rsidRPr="00611ECA">
        <w:rPr>
          <w:sz w:val="22"/>
        </w:rPr>
        <w:t xml:space="preserve"> </w:t>
      </w:r>
      <w:proofErr w:type="spellStart"/>
      <w:r w:rsidRPr="00611ECA">
        <w:rPr>
          <w:sz w:val="22"/>
        </w:rPr>
        <w:t>of</w:t>
      </w:r>
      <w:proofErr w:type="spellEnd"/>
      <w:r w:rsidRPr="00611ECA">
        <w:rPr>
          <w:sz w:val="22"/>
        </w:rPr>
        <w:t xml:space="preserve"> </w:t>
      </w:r>
      <w:proofErr w:type="spellStart"/>
      <w:r w:rsidRPr="00611ECA">
        <w:rPr>
          <w:sz w:val="22"/>
        </w:rPr>
        <w:t>farms</w:t>
      </w:r>
      <w:proofErr w:type="spellEnd"/>
      <w:r w:rsidRPr="00611ECA">
        <w:rPr>
          <w:sz w:val="22"/>
        </w:rPr>
        <w:t xml:space="preserve">. A </w:t>
      </w:r>
      <w:proofErr w:type="spellStart"/>
      <w:r w:rsidRPr="00611ECA">
        <w:rPr>
          <w:sz w:val="22"/>
        </w:rPr>
        <w:t>comparison</w:t>
      </w:r>
      <w:proofErr w:type="spellEnd"/>
      <w:r w:rsidRPr="00611ECA">
        <w:rPr>
          <w:sz w:val="22"/>
        </w:rPr>
        <w:t xml:space="preserve"> </w:t>
      </w:r>
      <w:proofErr w:type="spellStart"/>
      <w:r w:rsidRPr="00611ECA">
        <w:rPr>
          <w:sz w:val="22"/>
        </w:rPr>
        <w:t>of</w:t>
      </w:r>
      <w:proofErr w:type="spellEnd"/>
      <w:r w:rsidRPr="00611ECA">
        <w:rPr>
          <w:sz w:val="22"/>
        </w:rPr>
        <w:t xml:space="preserve"> </w:t>
      </w:r>
      <w:proofErr w:type="spellStart"/>
      <w:r w:rsidRPr="00611ECA">
        <w:rPr>
          <w:sz w:val="22"/>
        </w:rPr>
        <w:t>the</w:t>
      </w:r>
      <w:proofErr w:type="spellEnd"/>
      <w:r w:rsidRPr="00611ECA">
        <w:rPr>
          <w:sz w:val="22"/>
        </w:rPr>
        <w:t xml:space="preserve"> performance </w:t>
      </w:r>
      <w:proofErr w:type="spellStart"/>
      <w:r w:rsidRPr="00611ECA">
        <w:rPr>
          <w:sz w:val="22"/>
        </w:rPr>
        <w:t>of</w:t>
      </w:r>
      <w:proofErr w:type="spellEnd"/>
      <w:r w:rsidRPr="00611ECA">
        <w:rPr>
          <w:sz w:val="22"/>
        </w:rPr>
        <w:t xml:space="preserve"> </w:t>
      </w:r>
      <w:proofErr w:type="spellStart"/>
      <w:r w:rsidRPr="00611ECA">
        <w:rPr>
          <w:sz w:val="22"/>
        </w:rPr>
        <w:t>farms</w:t>
      </w:r>
      <w:proofErr w:type="spellEnd"/>
      <w:r w:rsidRPr="00611ECA">
        <w:rPr>
          <w:sz w:val="22"/>
        </w:rPr>
        <w:t xml:space="preserve"> </w:t>
      </w:r>
      <w:proofErr w:type="spellStart"/>
      <w:r w:rsidRPr="00611ECA">
        <w:rPr>
          <w:sz w:val="22"/>
        </w:rPr>
        <w:t>within</w:t>
      </w:r>
      <w:proofErr w:type="spellEnd"/>
      <w:r w:rsidRPr="00611ECA">
        <w:rPr>
          <w:sz w:val="22"/>
        </w:rPr>
        <w:t xml:space="preserve"> and </w:t>
      </w:r>
      <w:proofErr w:type="spellStart"/>
      <w:r w:rsidRPr="00611ECA">
        <w:rPr>
          <w:sz w:val="22"/>
        </w:rPr>
        <w:t>outside</w:t>
      </w:r>
      <w:proofErr w:type="spellEnd"/>
      <w:r w:rsidRPr="00611ECA">
        <w:rPr>
          <w:sz w:val="22"/>
        </w:rPr>
        <w:t xml:space="preserve"> </w:t>
      </w:r>
      <w:proofErr w:type="spellStart"/>
      <w:r w:rsidRPr="00611ECA">
        <w:rPr>
          <w:sz w:val="22"/>
        </w:rPr>
        <w:t>Less</w:t>
      </w:r>
      <w:proofErr w:type="spellEnd"/>
      <w:r w:rsidRPr="00611ECA">
        <w:rPr>
          <w:sz w:val="22"/>
        </w:rPr>
        <w:t xml:space="preserve"> </w:t>
      </w:r>
      <w:proofErr w:type="spellStart"/>
      <w:r w:rsidRPr="00611ECA">
        <w:rPr>
          <w:sz w:val="22"/>
        </w:rPr>
        <w:t>Favoured</w:t>
      </w:r>
      <w:proofErr w:type="spellEnd"/>
      <w:r w:rsidRPr="00611ECA">
        <w:rPr>
          <w:sz w:val="22"/>
        </w:rPr>
        <w:t xml:space="preserve"> </w:t>
      </w:r>
      <w:proofErr w:type="spellStart"/>
      <w:r w:rsidRPr="00611ECA">
        <w:rPr>
          <w:sz w:val="22"/>
        </w:rPr>
        <w:t>Areas</w:t>
      </w:r>
      <w:proofErr w:type="spellEnd"/>
    </w:p>
    <w:p w14:paraId="3E560B00" w14:textId="77777777" w:rsidR="003629B0" w:rsidRPr="00611ECA" w:rsidRDefault="003629B0" w:rsidP="002942E8">
      <w:pPr>
        <w:pStyle w:val="UZEINormaln"/>
        <w:rPr>
          <w:sz w:val="22"/>
        </w:rPr>
      </w:pPr>
      <w:proofErr w:type="spellStart"/>
      <w:r w:rsidRPr="00611ECA">
        <w:rPr>
          <w:sz w:val="22"/>
        </w:rPr>
        <w:t>MZe</w:t>
      </w:r>
      <w:proofErr w:type="spellEnd"/>
      <w:r w:rsidRPr="00611ECA">
        <w:rPr>
          <w:sz w:val="22"/>
        </w:rPr>
        <w:t xml:space="preserve"> (2017) Analýza národních dotací do zemědělství v roce 2016. Ministerstvo zemědělství ČR, odbor </w:t>
      </w:r>
      <w:proofErr w:type="gramStart"/>
      <w:r w:rsidRPr="00611ECA">
        <w:rPr>
          <w:sz w:val="22"/>
        </w:rPr>
        <w:t>13230  účetnictví</w:t>
      </w:r>
      <w:proofErr w:type="gramEnd"/>
      <w:r w:rsidRPr="00611ECA">
        <w:rPr>
          <w:sz w:val="22"/>
        </w:rPr>
        <w:t xml:space="preserve"> a statistiky, č.j. 3228/2017-MZE-13231. Interní materiál.</w:t>
      </w:r>
    </w:p>
    <w:p w14:paraId="05F0C942" w14:textId="77777777" w:rsidR="003629B0" w:rsidRPr="00611ECA" w:rsidRDefault="003629B0" w:rsidP="002942E8">
      <w:pPr>
        <w:pStyle w:val="UZEINormaln"/>
        <w:rPr>
          <w:sz w:val="22"/>
        </w:rPr>
      </w:pPr>
      <w:proofErr w:type="spellStart"/>
      <w:r w:rsidRPr="00611ECA">
        <w:rPr>
          <w:sz w:val="22"/>
        </w:rPr>
        <w:t>MZe</w:t>
      </w:r>
      <w:proofErr w:type="spellEnd"/>
      <w:r w:rsidRPr="00611ECA">
        <w:rPr>
          <w:sz w:val="22"/>
        </w:rPr>
        <w:t xml:space="preserve"> (2015) </w:t>
      </w:r>
      <w:r w:rsidRPr="00611ECA">
        <w:rPr>
          <w:i/>
          <w:sz w:val="22"/>
        </w:rPr>
        <w:t>Strategie pro růst Ministerstva zemědělství České republiky do roku 2030</w:t>
      </w:r>
      <w:r w:rsidRPr="00611ECA">
        <w:rPr>
          <w:sz w:val="22"/>
        </w:rPr>
        <w:t xml:space="preserve">. Ministerstvo zemědělství ČR, Praha. Dostupné z: </w:t>
      </w:r>
      <w:hyperlink r:id="rId45" w:history="1">
        <w:r w:rsidRPr="00611ECA">
          <w:rPr>
            <w:rStyle w:val="Hypertextovodkaz"/>
            <w:rFonts w:cs="Times New Roman"/>
            <w:sz w:val="22"/>
          </w:rPr>
          <w:t>www.eagri.cz</w:t>
        </w:r>
      </w:hyperlink>
      <w:r w:rsidRPr="00611ECA">
        <w:rPr>
          <w:sz w:val="22"/>
        </w:rPr>
        <w:t>.</w:t>
      </w:r>
    </w:p>
    <w:p w14:paraId="01659CAE" w14:textId="77777777" w:rsidR="003629B0" w:rsidRPr="00611ECA" w:rsidRDefault="003629B0" w:rsidP="002942E8">
      <w:pPr>
        <w:pStyle w:val="UZEINormaln"/>
        <w:rPr>
          <w:sz w:val="22"/>
        </w:rPr>
      </w:pPr>
      <w:proofErr w:type="spellStart"/>
      <w:r w:rsidRPr="00611ECA">
        <w:rPr>
          <w:sz w:val="22"/>
        </w:rPr>
        <w:t>MZe</w:t>
      </w:r>
      <w:proofErr w:type="spellEnd"/>
      <w:r w:rsidRPr="00611ECA">
        <w:rPr>
          <w:sz w:val="22"/>
        </w:rPr>
        <w:t xml:space="preserve"> (2018) Zprávy o stavu českého zemědělství za roky </w:t>
      </w:r>
      <w:proofErr w:type="gramStart"/>
      <w:r w:rsidRPr="00611ECA">
        <w:rPr>
          <w:sz w:val="22"/>
        </w:rPr>
        <w:t>2010 – 2018</w:t>
      </w:r>
      <w:proofErr w:type="gramEnd"/>
    </w:p>
    <w:p w14:paraId="32387F6D" w14:textId="77777777" w:rsidR="003629B0" w:rsidRPr="00611ECA" w:rsidRDefault="003629B0" w:rsidP="002942E8">
      <w:pPr>
        <w:pStyle w:val="UZEINormaln"/>
        <w:rPr>
          <w:sz w:val="22"/>
        </w:rPr>
      </w:pPr>
      <w:r w:rsidRPr="00611ECA">
        <w:rPr>
          <w:sz w:val="22"/>
        </w:rPr>
        <w:t xml:space="preserve">Medonos a kol. (2017), </w:t>
      </w:r>
      <w:r w:rsidRPr="00611ECA">
        <w:rPr>
          <w:i/>
          <w:sz w:val="22"/>
        </w:rPr>
        <w:t xml:space="preserve">Vyhodnocení účinků strukturálních podpor v rámci osy I PRV 2007-2013. </w:t>
      </w:r>
      <w:r w:rsidRPr="00611ECA">
        <w:rPr>
          <w:sz w:val="22"/>
        </w:rPr>
        <w:t xml:space="preserve">Zpráva z řešení Interního výzkumného projektu ÚZEI. 42 s. </w:t>
      </w:r>
    </w:p>
    <w:p w14:paraId="3C7D45A0" w14:textId="77777777" w:rsidR="003629B0" w:rsidRPr="00611ECA" w:rsidRDefault="003629B0" w:rsidP="002942E8">
      <w:pPr>
        <w:pStyle w:val="UZEINormaln"/>
        <w:rPr>
          <w:sz w:val="22"/>
        </w:rPr>
      </w:pPr>
      <w:r w:rsidRPr="00611ECA">
        <w:rPr>
          <w:sz w:val="22"/>
        </w:rPr>
        <w:t xml:space="preserve">Medonos, T., </w:t>
      </w:r>
      <w:proofErr w:type="spellStart"/>
      <w:r w:rsidRPr="00611ECA">
        <w:rPr>
          <w:sz w:val="22"/>
        </w:rPr>
        <w:t>Ratinger</w:t>
      </w:r>
      <w:proofErr w:type="spellEnd"/>
      <w:r w:rsidRPr="00611ECA">
        <w:rPr>
          <w:sz w:val="22"/>
        </w:rPr>
        <w:t xml:space="preserve">, T., Hruška, M., Špička, J. (2012) </w:t>
      </w:r>
      <w:proofErr w:type="spellStart"/>
      <w:r w:rsidRPr="00611ECA">
        <w:rPr>
          <w:i/>
          <w:sz w:val="22"/>
        </w:rPr>
        <w:t>The</w:t>
      </w:r>
      <w:proofErr w:type="spellEnd"/>
      <w:r w:rsidRPr="00611ECA">
        <w:rPr>
          <w:i/>
          <w:sz w:val="22"/>
        </w:rPr>
        <w:t xml:space="preserve"> </w:t>
      </w:r>
      <w:proofErr w:type="spellStart"/>
      <w:r w:rsidRPr="00611ECA">
        <w:rPr>
          <w:i/>
          <w:sz w:val="22"/>
        </w:rPr>
        <w:t>Assessment</w:t>
      </w:r>
      <w:proofErr w:type="spellEnd"/>
      <w:r w:rsidRPr="00611ECA">
        <w:rPr>
          <w:i/>
          <w:sz w:val="22"/>
        </w:rPr>
        <w:t xml:space="preserve"> </w:t>
      </w:r>
      <w:proofErr w:type="spellStart"/>
      <w:r w:rsidRPr="00611ECA">
        <w:rPr>
          <w:i/>
          <w:sz w:val="22"/>
        </w:rPr>
        <w:t>of</w:t>
      </w:r>
      <w:proofErr w:type="spellEnd"/>
      <w:r w:rsidRPr="00611ECA">
        <w:rPr>
          <w:i/>
          <w:sz w:val="22"/>
        </w:rPr>
        <w:t xml:space="preserve"> </w:t>
      </w:r>
      <w:proofErr w:type="spellStart"/>
      <w:r w:rsidRPr="00611ECA">
        <w:rPr>
          <w:i/>
          <w:sz w:val="22"/>
        </w:rPr>
        <w:t>the</w:t>
      </w:r>
      <w:proofErr w:type="spellEnd"/>
      <w:r w:rsidRPr="00611ECA">
        <w:rPr>
          <w:i/>
          <w:sz w:val="22"/>
        </w:rPr>
        <w:t xml:space="preserve"> </w:t>
      </w:r>
      <w:proofErr w:type="spellStart"/>
      <w:r w:rsidRPr="00611ECA">
        <w:rPr>
          <w:i/>
          <w:sz w:val="22"/>
        </w:rPr>
        <w:t>Effects</w:t>
      </w:r>
      <w:proofErr w:type="spellEnd"/>
      <w:r w:rsidRPr="00611ECA">
        <w:rPr>
          <w:i/>
          <w:sz w:val="22"/>
        </w:rPr>
        <w:t xml:space="preserve"> </w:t>
      </w:r>
      <w:proofErr w:type="spellStart"/>
      <w:r w:rsidRPr="00611ECA">
        <w:rPr>
          <w:i/>
          <w:sz w:val="22"/>
        </w:rPr>
        <w:t>of</w:t>
      </w:r>
      <w:proofErr w:type="spellEnd"/>
      <w:r w:rsidRPr="00611ECA">
        <w:rPr>
          <w:i/>
          <w:sz w:val="22"/>
        </w:rPr>
        <w:t xml:space="preserve"> </w:t>
      </w:r>
      <w:proofErr w:type="spellStart"/>
      <w:r w:rsidRPr="00611ECA">
        <w:rPr>
          <w:i/>
          <w:sz w:val="22"/>
        </w:rPr>
        <w:t>Investment</w:t>
      </w:r>
      <w:proofErr w:type="spellEnd"/>
      <w:r w:rsidRPr="00611ECA">
        <w:rPr>
          <w:i/>
          <w:sz w:val="22"/>
        </w:rPr>
        <w:t xml:space="preserve"> Support </w:t>
      </w:r>
      <w:proofErr w:type="spellStart"/>
      <w:r w:rsidRPr="00611ECA">
        <w:rPr>
          <w:i/>
          <w:sz w:val="22"/>
        </w:rPr>
        <w:t>Measures</w:t>
      </w:r>
      <w:proofErr w:type="spellEnd"/>
      <w:r w:rsidRPr="00611ECA">
        <w:rPr>
          <w:i/>
          <w:sz w:val="22"/>
        </w:rPr>
        <w:t xml:space="preserve"> </w:t>
      </w:r>
      <w:proofErr w:type="spellStart"/>
      <w:r w:rsidRPr="00611ECA">
        <w:rPr>
          <w:i/>
          <w:sz w:val="22"/>
        </w:rPr>
        <w:t>of</w:t>
      </w:r>
      <w:proofErr w:type="spellEnd"/>
      <w:r w:rsidRPr="00611ECA">
        <w:rPr>
          <w:i/>
          <w:sz w:val="22"/>
        </w:rPr>
        <w:t xml:space="preserve"> </w:t>
      </w:r>
      <w:proofErr w:type="spellStart"/>
      <w:r w:rsidRPr="00611ECA">
        <w:rPr>
          <w:i/>
          <w:sz w:val="22"/>
        </w:rPr>
        <w:t>the</w:t>
      </w:r>
      <w:proofErr w:type="spellEnd"/>
      <w:r w:rsidRPr="00611ECA">
        <w:rPr>
          <w:i/>
          <w:sz w:val="22"/>
        </w:rPr>
        <w:t xml:space="preserve"> </w:t>
      </w:r>
      <w:proofErr w:type="spellStart"/>
      <w:r w:rsidRPr="00611ECA">
        <w:rPr>
          <w:i/>
          <w:sz w:val="22"/>
        </w:rPr>
        <w:t>Rural</w:t>
      </w:r>
      <w:proofErr w:type="spellEnd"/>
      <w:r w:rsidRPr="00611ECA">
        <w:rPr>
          <w:i/>
          <w:sz w:val="22"/>
        </w:rPr>
        <w:t xml:space="preserve"> Development </w:t>
      </w:r>
      <w:proofErr w:type="spellStart"/>
      <w:r w:rsidRPr="00611ECA">
        <w:rPr>
          <w:i/>
          <w:sz w:val="22"/>
        </w:rPr>
        <w:t>Programmes</w:t>
      </w:r>
      <w:proofErr w:type="spellEnd"/>
      <w:r w:rsidRPr="00611ECA">
        <w:rPr>
          <w:i/>
          <w:sz w:val="22"/>
        </w:rPr>
        <w:t xml:space="preserve">: </w:t>
      </w:r>
      <w:proofErr w:type="spellStart"/>
      <w:r w:rsidRPr="00611ECA">
        <w:rPr>
          <w:i/>
          <w:sz w:val="22"/>
        </w:rPr>
        <w:t>the</w:t>
      </w:r>
      <w:proofErr w:type="spellEnd"/>
      <w:r w:rsidRPr="00611ECA">
        <w:rPr>
          <w:i/>
          <w:sz w:val="22"/>
        </w:rPr>
        <w:t xml:space="preserve"> Case </w:t>
      </w:r>
      <w:proofErr w:type="spellStart"/>
      <w:r w:rsidRPr="00611ECA">
        <w:rPr>
          <w:i/>
          <w:sz w:val="22"/>
        </w:rPr>
        <w:t>of</w:t>
      </w:r>
      <w:proofErr w:type="spellEnd"/>
      <w:r w:rsidRPr="00611ECA">
        <w:rPr>
          <w:i/>
          <w:sz w:val="22"/>
        </w:rPr>
        <w:t xml:space="preserve"> </w:t>
      </w:r>
      <w:proofErr w:type="spellStart"/>
      <w:r w:rsidRPr="00611ECA">
        <w:rPr>
          <w:i/>
          <w:sz w:val="22"/>
        </w:rPr>
        <w:t>the</w:t>
      </w:r>
      <w:proofErr w:type="spellEnd"/>
      <w:r w:rsidRPr="00611ECA">
        <w:rPr>
          <w:i/>
          <w:sz w:val="22"/>
        </w:rPr>
        <w:t xml:space="preserve"> Czech Republic</w:t>
      </w:r>
      <w:r w:rsidRPr="00611ECA">
        <w:rPr>
          <w:sz w:val="22"/>
        </w:rPr>
        <w:t xml:space="preserve">. </w:t>
      </w:r>
      <w:proofErr w:type="spellStart"/>
      <w:r w:rsidRPr="00611ECA">
        <w:rPr>
          <w:sz w:val="22"/>
        </w:rPr>
        <w:t>Agris</w:t>
      </w:r>
      <w:proofErr w:type="spellEnd"/>
      <w:r w:rsidRPr="00611ECA">
        <w:rPr>
          <w:sz w:val="22"/>
        </w:rPr>
        <w:t xml:space="preserve"> on-line, Vol. IV, No. 4, 35-48.</w:t>
      </w:r>
    </w:p>
    <w:p w14:paraId="2CE4E5FA" w14:textId="77777777" w:rsidR="003629B0" w:rsidRPr="00611ECA" w:rsidRDefault="003629B0" w:rsidP="002942E8">
      <w:pPr>
        <w:pStyle w:val="UZEINormaln"/>
        <w:rPr>
          <w:sz w:val="22"/>
        </w:rPr>
      </w:pPr>
      <w:proofErr w:type="spellStart"/>
      <w:r w:rsidRPr="00611ECA">
        <w:rPr>
          <w:sz w:val="22"/>
        </w:rPr>
        <w:t>Ratinger</w:t>
      </w:r>
      <w:proofErr w:type="spellEnd"/>
      <w:r w:rsidRPr="00611ECA">
        <w:rPr>
          <w:sz w:val="22"/>
        </w:rPr>
        <w:t xml:space="preserve">, T., Medonos, T., </w:t>
      </w:r>
      <w:proofErr w:type="spellStart"/>
      <w:r w:rsidRPr="00611ECA">
        <w:rPr>
          <w:sz w:val="22"/>
        </w:rPr>
        <w:t>Hruška</w:t>
      </w:r>
      <w:proofErr w:type="spellEnd"/>
      <w:r w:rsidRPr="00611ECA">
        <w:rPr>
          <w:sz w:val="22"/>
        </w:rPr>
        <w:t xml:space="preserve">, M. (2013) </w:t>
      </w:r>
      <w:r w:rsidRPr="00611ECA">
        <w:rPr>
          <w:i/>
          <w:sz w:val="22"/>
        </w:rPr>
        <w:t xml:space="preserve">An </w:t>
      </w:r>
      <w:proofErr w:type="spellStart"/>
      <w:r w:rsidRPr="00611ECA">
        <w:rPr>
          <w:i/>
          <w:sz w:val="22"/>
        </w:rPr>
        <w:t>Assessment</w:t>
      </w:r>
      <w:proofErr w:type="spellEnd"/>
      <w:r w:rsidRPr="00611ECA">
        <w:rPr>
          <w:i/>
          <w:sz w:val="22"/>
        </w:rPr>
        <w:t xml:space="preserve"> </w:t>
      </w:r>
      <w:proofErr w:type="spellStart"/>
      <w:r w:rsidRPr="00611ECA">
        <w:rPr>
          <w:i/>
          <w:sz w:val="22"/>
        </w:rPr>
        <w:t>of</w:t>
      </w:r>
      <w:proofErr w:type="spellEnd"/>
      <w:r w:rsidRPr="00611ECA">
        <w:rPr>
          <w:i/>
          <w:sz w:val="22"/>
        </w:rPr>
        <w:t xml:space="preserve"> </w:t>
      </w:r>
      <w:proofErr w:type="spellStart"/>
      <w:r w:rsidRPr="00611ECA">
        <w:rPr>
          <w:i/>
          <w:sz w:val="22"/>
        </w:rPr>
        <w:t>the</w:t>
      </w:r>
      <w:proofErr w:type="spellEnd"/>
      <w:r w:rsidRPr="00611ECA">
        <w:rPr>
          <w:i/>
          <w:sz w:val="22"/>
        </w:rPr>
        <w:t xml:space="preserve"> </w:t>
      </w:r>
      <w:proofErr w:type="spellStart"/>
      <w:r w:rsidRPr="00611ECA">
        <w:rPr>
          <w:i/>
          <w:sz w:val="22"/>
        </w:rPr>
        <w:t>Differentiated</w:t>
      </w:r>
      <w:proofErr w:type="spellEnd"/>
      <w:r w:rsidRPr="00611ECA">
        <w:rPr>
          <w:i/>
          <w:sz w:val="22"/>
        </w:rPr>
        <w:t xml:space="preserve"> </w:t>
      </w:r>
      <w:proofErr w:type="spellStart"/>
      <w:r w:rsidRPr="00611ECA">
        <w:rPr>
          <w:i/>
          <w:sz w:val="22"/>
        </w:rPr>
        <w:t>Effects</w:t>
      </w:r>
      <w:proofErr w:type="spellEnd"/>
      <w:r w:rsidRPr="00611ECA">
        <w:rPr>
          <w:i/>
          <w:sz w:val="22"/>
        </w:rPr>
        <w:t xml:space="preserve"> </w:t>
      </w:r>
      <w:proofErr w:type="spellStart"/>
      <w:r w:rsidRPr="00611ECA">
        <w:rPr>
          <w:i/>
          <w:sz w:val="22"/>
        </w:rPr>
        <w:t>of</w:t>
      </w:r>
      <w:proofErr w:type="spellEnd"/>
      <w:r w:rsidRPr="00611ECA">
        <w:rPr>
          <w:i/>
          <w:sz w:val="22"/>
        </w:rPr>
        <w:t xml:space="preserve"> </w:t>
      </w:r>
      <w:proofErr w:type="spellStart"/>
      <w:r w:rsidRPr="00611ECA">
        <w:rPr>
          <w:i/>
          <w:sz w:val="22"/>
        </w:rPr>
        <w:t>the</w:t>
      </w:r>
      <w:proofErr w:type="spellEnd"/>
      <w:r w:rsidRPr="00611ECA">
        <w:rPr>
          <w:i/>
          <w:sz w:val="22"/>
        </w:rPr>
        <w:t xml:space="preserve"> </w:t>
      </w:r>
      <w:proofErr w:type="spellStart"/>
      <w:r w:rsidRPr="00611ECA">
        <w:rPr>
          <w:i/>
          <w:sz w:val="22"/>
        </w:rPr>
        <w:t>Investment</w:t>
      </w:r>
      <w:proofErr w:type="spellEnd"/>
      <w:r w:rsidRPr="00611ECA">
        <w:rPr>
          <w:i/>
          <w:sz w:val="22"/>
        </w:rPr>
        <w:t xml:space="preserve"> Support to </w:t>
      </w:r>
      <w:proofErr w:type="spellStart"/>
      <w:r w:rsidRPr="00611ECA">
        <w:rPr>
          <w:i/>
          <w:sz w:val="22"/>
        </w:rPr>
        <w:t>Agricultural</w:t>
      </w:r>
      <w:proofErr w:type="spellEnd"/>
      <w:r w:rsidRPr="00611ECA">
        <w:rPr>
          <w:i/>
          <w:sz w:val="22"/>
        </w:rPr>
        <w:t xml:space="preserve"> </w:t>
      </w:r>
      <w:proofErr w:type="spellStart"/>
      <w:r w:rsidRPr="00611ECA">
        <w:rPr>
          <w:i/>
          <w:sz w:val="22"/>
        </w:rPr>
        <w:t>Modernisation</w:t>
      </w:r>
      <w:proofErr w:type="spellEnd"/>
      <w:r w:rsidRPr="00611ECA">
        <w:rPr>
          <w:i/>
          <w:sz w:val="22"/>
        </w:rPr>
        <w:t xml:space="preserve">: </w:t>
      </w:r>
      <w:proofErr w:type="spellStart"/>
      <w:r w:rsidRPr="00611ECA">
        <w:rPr>
          <w:i/>
          <w:sz w:val="22"/>
        </w:rPr>
        <w:t>the</w:t>
      </w:r>
      <w:proofErr w:type="spellEnd"/>
      <w:r w:rsidRPr="00611ECA">
        <w:rPr>
          <w:i/>
          <w:sz w:val="22"/>
        </w:rPr>
        <w:t xml:space="preserve"> Case </w:t>
      </w:r>
      <w:proofErr w:type="spellStart"/>
      <w:r w:rsidRPr="00611ECA">
        <w:rPr>
          <w:i/>
          <w:sz w:val="22"/>
        </w:rPr>
        <w:t>of</w:t>
      </w:r>
      <w:proofErr w:type="spellEnd"/>
      <w:r w:rsidRPr="00611ECA">
        <w:rPr>
          <w:i/>
          <w:sz w:val="22"/>
        </w:rPr>
        <w:t xml:space="preserve"> </w:t>
      </w:r>
      <w:proofErr w:type="spellStart"/>
      <w:r w:rsidRPr="00611ECA">
        <w:rPr>
          <w:i/>
          <w:sz w:val="22"/>
        </w:rPr>
        <w:t>the</w:t>
      </w:r>
      <w:proofErr w:type="spellEnd"/>
      <w:r w:rsidRPr="00611ECA">
        <w:rPr>
          <w:i/>
          <w:sz w:val="22"/>
        </w:rPr>
        <w:t xml:space="preserve"> Czech Republic</w:t>
      </w:r>
      <w:r w:rsidRPr="00611ECA">
        <w:rPr>
          <w:sz w:val="22"/>
        </w:rPr>
        <w:t xml:space="preserve">. </w:t>
      </w:r>
      <w:proofErr w:type="spellStart"/>
      <w:r w:rsidRPr="00611ECA">
        <w:rPr>
          <w:sz w:val="22"/>
        </w:rPr>
        <w:t>The</w:t>
      </w:r>
      <w:proofErr w:type="spellEnd"/>
      <w:r w:rsidRPr="00611ECA">
        <w:rPr>
          <w:sz w:val="22"/>
        </w:rPr>
        <w:t xml:space="preserve"> </w:t>
      </w:r>
      <w:proofErr w:type="spellStart"/>
      <w:r w:rsidRPr="00611ECA">
        <w:rPr>
          <w:sz w:val="22"/>
        </w:rPr>
        <w:t>journal</w:t>
      </w:r>
      <w:proofErr w:type="spellEnd"/>
      <w:r w:rsidRPr="00611ECA">
        <w:rPr>
          <w:sz w:val="22"/>
        </w:rPr>
        <w:t xml:space="preserve"> AGRIS on-line </w:t>
      </w:r>
      <w:proofErr w:type="spellStart"/>
      <w:r w:rsidRPr="00611ECA">
        <w:rPr>
          <w:sz w:val="22"/>
        </w:rPr>
        <w:t>Papers</w:t>
      </w:r>
      <w:proofErr w:type="spellEnd"/>
      <w:r w:rsidRPr="00611ECA">
        <w:rPr>
          <w:sz w:val="22"/>
        </w:rPr>
        <w:t xml:space="preserve"> in </w:t>
      </w:r>
      <w:proofErr w:type="spellStart"/>
      <w:r w:rsidRPr="00611ECA">
        <w:rPr>
          <w:sz w:val="22"/>
        </w:rPr>
        <w:t>Economics</w:t>
      </w:r>
      <w:proofErr w:type="spellEnd"/>
      <w:r w:rsidRPr="00611ECA">
        <w:rPr>
          <w:sz w:val="22"/>
        </w:rPr>
        <w:t xml:space="preserve"> and </w:t>
      </w:r>
      <w:proofErr w:type="spellStart"/>
      <w:r w:rsidRPr="00611ECA">
        <w:rPr>
          <w:sz w:val="22"/>
        </w:rPr>
        <w:t>Informatics</w:t>
      </w:r>
      <w:proofErr w:type="spellEnd"/>
      <w:r w:rsidRPr="00611ECA">
        <w:rPr>
          <w:sz w:val="22"/>
        </w:rPr>
        <w:t xml:space="preserve"> (http://online.agris.cz), Vol. V, No. 4. 153-164.</w:t>
      </w:r>
    </w:p>
    <w:p w14:paraId="645777B1" w14:textId="77777777" w:rsidR="003629B0" w:rsidRPr="00611ECA" w:rsidRDefault="003629B0" w:rsidP="002942E8">
      <w:pPr>
        <w:pStyle w:val="UZEINormaln"/>
        <w:rPr>
          <w:sz w:val="22"/>
        </w:rPr>
      </w:pPr>
      <w:r w:rsidRPr="00611ECA">
        <w:rPr>
          <w:sz w:val="22"/>
        </w:rPr>
        <w:t>ÚZEI (2018) Výsledky výběrového šetření nákladů a výnosů vybraných zemědělských komodit.</w:t>
      </w:r>
    </w:p>
    <w:p w14:paraId="5061B895" w14:textId="77777777" w:rsidR="006540F1" w:rsidRPr="00611ECA" w:rsidRDefault="00343001" w:rsidP="002942E8">
      <w:pPr>
        <w:pStyle w:val="UZEINormaln"/>
      </w:pPr>
    </w:p>
    <w:sectPr w:rsidR="006540F1" w:rsidRPr="00611ECA">
      <w:headerReference w:type="even" r:id="rId46"/>
      <w:headerReference w:type="default" r:id="rId47"/>
      <w:footerReference w:type="default" r:id="rId48"/>
      <w:headerReference w:type="first" r:id="rId4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DC150" w14:textId="77777777" w:rsidR="00485D80" w:rsidRDefault="00485D80" w:rsidP="007308E4">
      <w:r>
        <w:separator/>
      </w:r>
    </w:p>
  </w:endnote>
  <w:endnote w:type="continuationSeparator" w:id="0">
    <w:p w14:paraId="1D9E10B7" w14:textId="77777777" w:rsidR="00485D80" w:rsidRDefault="00485D80" w:rsidP="00730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8385344"/>
      <w:docPartObj>
        <w:docPartGallery w:val="Page Numbers (Bottom of Page)"/>
        <w:docPartUnique/>
      </w:docPartObj>
    </w:sdtPr>
    <w:sdtEndPr/>
    <w:sdtContent>
      <w:p w14:paraId="6ACACC40" w14:textId="77777777" w:rsidR="003629B0" w:rsidRDefault="003629B0">
        <w:pPr>
          <w:pStyle w:val="Zpat"/>
          <w:jc w:val="center"/>
        </w:pPr>
        <w:r>
          <w:fldChar w:fldCharType="begin"/>
        </w:r>
        <w:r>
          <w:instrText>PAGE   \* MERGEFORMAT</w:instrText>
        </w:r>
        <w:r>
          <w:fldChar w:fldCharType="separate"/>
        </w:r>
        <w:r>
          <w:rPr>
            <w:noProof/>
          </w:rPr>
          <w:t>42</w:t>
        </w:r>
        <w:r>
          <w:fldChar w:fldCharType="end"/>
        </w:r>
      </w:p>
    </w:sdtContent>
  </w:sdt>
  <w:p w14:paraId="010AB255" w14:textId="77777777" w:rsidR="003629B0" w:rsidRDefault="003629B0">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0241669"/>
      <w:docPartObj>
        <w:docPartGallery w:val="Page Numbers (Bottom of Page)"/>
        <w:docPartUnique/>
      </w:docPartObj>
    </w:sdtPr>
    <w:sdtEndPr/>
    <w:sdtContent>
      <w:p w14:paraId="5A954FF6" w14:textId="77777777" w:rsidR="0086054E" w:rsidRDefault="00A201B2">
        <w:pPr>
          <w:pStyle w:val="Zpat"/>
          <w:jc w:val="center"/>
        </w:pPr>
        <w:r>
          <w:fldChar w:fldCharType="begin"/>
        </w:r>
        <w:r>
          <w:instrText>PAGE   \* MERGEFORMAT</w:instrText>
        </w:r>
        <w:r>
          <w:fldChar w:fldCharType="separate"/>
        </w:r>
        <w:r>
          <w:rPr>
            <w:lang w:val="cs-CZ"/>
          </w:rPr>
          <w:t>2</w:t>
        </w:r>
        <w:r>
          <w:fldChar w:fldCharType="end"/>
        </w:r>
      </w:p>
    </w:sdtContent>
  </w:sdt>
  <w:p w14:paraId="2D297273" w14:textId="77777777" w:rsidR="0086054E" w:rsidRDefault="00343001">
    <w:pPr>
      <w:pStyle w:val="Zpat"/>
    </w:pPr>
  </w:p>
  <w:p w14:paraId="2A1876B4" w14:textId="77777777" w:rsidR="00632BAA" w:rsidRDefault="003430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0AAA7" w14:textId="77777777" w:rsidR="00485D80" w:rsidRDefault="00485D80" w:rsidP="007308E4">
      <w:r>
        <w:separator/>
      </w:r>
    </w:p>
  </w:footnote>
  <w:footnote w:type="continuationSeparator" w:id="0">
    <w:p w14:paraId="341A103B" w14:textId="77777777" w:rsidR="00485D80" w:rsidRDefault="00485D80" w:rsidP="007308E4">
      <w:r>
        <w:continuationSeparator/>
      </w:r>
    </w:p>
  </w:footnote>
  <w:footnote w:id="1">
    <w:p w14:paraId="4D3F5EC7" w14:textId="77777777" w:rsidR="003629B0" w:rsidRPr="00027518" w:rsidRDefault="003629B0" w:rsidP="003629B0">
      <w:pPr>
        <w:pStyle w:val="Textpoznpodarou"/>
        <w:rPr>
          <w:iCs/>
          <w:sz w:val="18"/>
          <w:szCs w:val="18"/>
        </w:rPr>
      </w:pPr>
      <w:r w:rsidRPr="00027518">
        <w:rPr>
          <w:rStyle w:val="Znakapoznpodarou"/>
          <w:iCs/>
          <w:sz w:val="18"/>
          <w:szCs w:val="18"/>
        </w:rPr>
        <w:footnoteRef/>
      </w:r>
      <w:r w:rsidRPr="00027518">
        <w:rPr>
          <w:iCs/>
          <w:sz w:val="18"/>
          <w:szCs w:val="18"/>
        </w:rPr>
        <w:t xml:space="preserve"> Jsou využity zejména tyto zdroje: výsledky výzkumu OECD/ČZU, Souhrnné zemědělské účty a další údaje EUROSTAT podle zemí EU, údaje FADN-CZ, výsledky výběrových šetření nákladů (ÚZEI), údaje mezinárodních sítí (AGRIBENCHMARK ad.), databáze AZO ČR a další údaje ČSÚ.</w:t>
      </w:r>
    </w:p>
  </w:footnote>
  <w:footnote w:id="2">
    <w:p w14:paraId="1323E218" w14:textId="77777777" w:rsidR="003629B0" w:rsidRPr="00027518" w:rsidRDefault="003629B0" w:rsidP="003629B0">
      <w:pPr>
        <w:pStyle w:val="Textpoznpodarou"/>
        <w:rPr>
          <w:iCs/>
          <w:sz w:val="18"/>
          <w:szCs w:val="18"/>
        </w:rPr>
      </w:pPr>
      <w:r w:rsidRPr="00027518">
        <w:rPr>
          <w:rStyle w:val="Znakapoznpodarou"/>
          <w:iCs/>
          <w:sz w:val="18"/>
          <w:szCs w:val="18"/>
        </w:rPr>
        <w:footnoteRef/>
      </w:r>
      <w:r w:rsidRPr="00027518">
        <w:rPr>
          <w:iCs/>
          <w:sz w:val="18"/>
          <w:szCs w:val="18"/>
        </w:rPr>
        <w:t xml:space="preserve"> Podrobnější hodnocení podle hlavních zemědělských komodit a pro celou oblast potravinářského průmyslu je uvedeno v přílohách tohoto souhrnného dokumentu.</w:t>
      </w:r>
    </w:p>
  </w:footnote>
  <w:footnote w:id="3">
    <w:p w14:paraId="62A5787A" w14:textId="77777777" w:rsidR="003629B0" w:rsidRPr="003010AD" w:rsidRDefault="003629B0" w:rsidP="003629B0">
      <w:pPr>
        <w:pStyle w:val="Textpoznpodarou"/>
        <w:ind w:left="142" w:hanging="142"/>
        <w:rPr>
          <w:rFonts w:asciiTheme="minorHAnsi" w:hAnsiTheme="minorHAnsi" w:cstheme="minorHAnsi"/>
          <w:i/>
          <w:sz w:val="16"/>
          <w:szCs w:val="16"/>
        </w:rPr>
      </w:pPr>
      <w:r w:rsidRPr="00027518">
        <w:rPr>
          <w:rStyle w:val="Znakapoznpodarou"/>
          <w:iCs/>
          <w:sz w:val="18"/>
          <w:szCs w:val="18"/>
        </w:rPr>
        <w:footnoteRef/>
      </w:r>
      <w:r w:rsidRPr="00027518">
        <w:rPr>
          <w:rStyle w:val="Znakapoznpodarou"/>
          <w:iCs/>
          <w:sz w:val="18"/>
          <w:szCs w:val="18"/>
        </w:rPr>
        <w:t xml:space="preserve"> </w:t>
      </w:r>
      <w:r w:rsidRPr="00027518">
        <w:rPr>
          <w:iCs/>
          <w:sz w:val="18"/>
          <w:szCs w:val="18"/>
        </w:rPr>
        <w:t>Podle strukturálního šetření ČSÚ 2016 je podíl obhospodařované vlastní půdy 26,9 %, z toho v podnicích fyzických osob 47,9 % a v podnicích právnických osob 17,8 %. Podíl vlastní půdy se stabilně meziročně zvyšuje, v průměru o 1,2 p. b.</w:t>
      </w:r>
    </w:p>
  </w:footnote>
  <w:footnote w:id="4">
    <w:p w14:paraId="010BBE49" w14:textId="77777777" w:rsidR="003629B0" w:rsidRPr="009E1A09" w:rsidRDefault="003629B0" w:rsidP="003629B0">
      <w:pPr>
        <w:pStyle w:val="Textpoznpodarou"/>
        <w:rPr>
          <w:sz w:val="18"/>
          <w:szCs w:val="18"/>
        </w:rPr>
      </w:pPr>
      <w:r w:rsidRPr="009E1A09">
        <w:rPr>
          <w:rStyle w:val="Znakapoznpodarou"/>
          <w:sz w:val="18"/>
          <w:szCs w:val="18"/>
        </w:rPr>
        <w:footnoteRef/>
      </w:r>
      <w:r w:rsidRPr="009E1A09">
        <w:rPr>
          <w:sz w:val="18"/>
          <w:szCs w:val="18"/>
        </w:rPr>
        <w:t xml:space="preserve"> Soukromý statek (privátní statek) je statek, jehož spotřeba je plně dělitelná mezi jednotlivé spotřebitele a celková spotřeba tohoto statku je sumou spotřeb jednotlivých spotřebitelů. Trh s privátními statky funguje na tzv. vylučovacím principu, což znamená, že u tohoto typu statku lze provést vyloučení ze spotřeby okamžitě – zboží se předává až po zaplacení. A protože spotřeba tohoto privátního statku je dělitelná mezi jednotlivými spotřebiteli, není možné, aby jeden a tentýž privátní statek byl spotřebováván zároveň dvěma či více spotřebiteli. Spotřeba privátního statku je tedy nejen dělitelná, </w:t>
      </w:r>
      <w:r w:rsidRPr="009E1A09">
        <w:rPr>
          <w:sz w:val="18"/>
          <w:szCs w:val="18"/>
        </w:rPr>
        <w:t>vyloučitelnost ze spotřeby realizovatelná, ale navíc je rivalitní, což znamená, že jednotliví spotřebitelé mezi sebou navzájem soutěží.</w:t>
      </w:r>
    </w:p>
  </w:footnote>
  <w:footnote w:id="5">
    <w:p w14:paraId="3A8FA174" w14:textId="77777777" w:rsidR="003629B0" w:rsidRPr="001C19D9" w:rsidRDefault="003629B0" w:rsidP="003629B0">
      <w:pPr>
        <w:pStyle w:val="Textpoznpodarou"/>
        <w:rPr>
          <w:sz w:val="18"/>
          <w:szCs w:val="18"/>
        </w:rPr>
      </w:pPr>
      <w:r w:rsidRPr="001C19D9">
        <w:rPr>
          <w:rStyle w:val="Znakapoznpodarou"/>
          <w:sz w:val="18"/>
          <w:szCs w:val="18"/>
        </w:rPr>
        <w:footnoteRef/>
      </w:r>
      <w:r w:rsidRPr="001C19D9">
        <w:rPr>
          <w:sz w:val="18"/>
          <w:szCs w:val="18"/>
        </w:rPr>
        <w:t xml:space="preserve"> Podíl provozních dotací na </w:t>
      </w:r>
      <w:r w:rsidRPr="001C19D9">
        <w:rPr>
          <w:sz w:val="18"/>
          <w:szCs w:val="18"/>
        </w:rPr>
        <w:t>produkci resp. důchodu z faktorů indikuje míru závislosti reálné konkurenceschopnosti na podporách zemědělské politiky.</w:t>
      </w:r>
    </w:p>
  </w:footnote>
  <w:footnote w:id="6">
    <w:p w14:paraId="3331BC0E" w14:textId="26011310" w:rsidR="003629B0" w:rsidRDefault="003629B0" w:rsidP="003629B0">
      <w:pPr>
        <w:pStyle w:val="Textpoznpodarou"/>
      </w:pPr>
      <w:r>
        <w:rPr>
          <w:rStyle w:val="Znakapoznpodarou"/>
        </w:rPr>
        <w:footnoteRef/>
      </w:r>
      <w:r>
        <w:t xml:space="preserve"> </w:t>
      </w:r>
      <w:r w:rsidRPr="00E23451">
        <w:rPr>
          <w:sz w:val="18"/>
          <w:szCs w:val="18"/>
        </w:rPr>
        <w:t>Úroková sazba zemědělských podniků poklesla ve stejném období z 6,55 % na 3,01 %, v případě klientů PGRLF se snížila jimi placená úroková sazba po odpočtu dotace úroku z 2,88 % na 0,89 %.</w:t>
      </w:r>
    </w:p>
  </w:footnote>
  <w:footnote w:id="7">
    <w:p w14:paraId="16082D05" w14:textId="4E57841C" w:rsidR="003629B0" w:rsidRDefault="003629B0" w:rsidP="003629B0">
      <w:pPr>
        <w:pStyle w:val="Textpoznpodarou"/>
      </w:pPr>
      <w:r>
        <w:rPr>
          <w:rStyle w:val="Znakapoznpodarou"/>
        </w:rPr>
        <w:footnoteRef/>
      </w:r>
      <w:r>
        <w:t xml:space="preserve"> </w:t>
      </w:r>
      <w:r w:rsidRPr="00F72D1D">
        <w:rPr>
          <w:sz w:val="18"/>
          <w:szCs w:val="18"/>
        </w:rPr>
        <w:t>Všechny dále uváděné údaje k jednotlivým kategoriím podniků jsou průměrem 2014-16 z FADN a neuvažují platby za AEKO jako součást celkové produkce podniků. Dále nejsou zahrnovány do analýzy podle výrobního zaměření podniky se specializací na produkci prasat a drůbeže.</w:t>
      </w:r>
    </w:p>
  </w:footnote>
  <w:footnote w:id="8">
    <w:p w14:paraId="52B3DAAD" w14:textId="77777777" w:rsidR="003629B0" w:rsidRPr="00B56A4D" w:rsidRDefault="003629B0" w:rsidP="003629B0">
      <w:pPr>
        <w:pStyle w:val="Textpoznpodarou"/>
        <w:rPr>
          <w:sz w:val="18"/>
          <w:szCs w:val="18"/>
        </w:rPr>
      </w:pPr>
      <w:r w:rsidRPr="00B56A4D">
        <w:rPr>
          <w:rStyle w:val="Znakapoznpodarou"/>
          <w:sz w:val="18"/>
          <w:szCs w:val="18"/>
        </w:rPr>
        <w:footnoteRef/>
      </w:r>
      <w:r w:rsidRPr="00B56A4D">
        <w:rPr>
          <w:sz w:val="18"/>
          <w:szCs w:val="18"/>
        </w:rPr>
        <w:t xml:space="preserve"> Podrobně viz přílohové dokumenty k jednotlivým hlavním komoditám.</w:t>
      </w:r>
    </w:p>
  </w:footnote>
  <w:footnote w:id="9">
    <w:p w14:paraId="58D91216" w14:textId="77777777" w:rsidR="003629B0" w:rsidRDefault="003629B0" w:rsidP="003629B0">
      <w:pPr>
        <w:pStyle w:val="Textpoznpodarou"/>
      </w:pPr>
      <w:r>
        <w:rPr>
          <w:rStyle w:val="Znakapoznpodarou"/>
        </w:rPr>
        <w:footnoteRef/>
      </w:r>
      <w:r>
        <w:t xml:space="preserve"> Podrobněji viz samostatný přílohový dokument k potravinářství.</w:t>
      </w:r>
    </w:p>
  </w:footnote>
  <w:footnote w:id="10">
    <w:p w14:paraId="1A97BDC5" w14:textId="77777777" w:rsidR="003629B0" w:rsidRPr="002E6236" w:rsidRDefault="003629B0" w:rsidP="003629B0">
      <w:pPr>
        <w:pStyle w:val="Textpoznpodarou"/>
        <w:rPr>
          <w:i/>
        </w:rPr>
      </w:pPr>
      <w:r w:rsidRPr="002E6236">
        <w:rPr>
          <w:rStyle w:val="Znakapoznpodarou"/>
        </w:rPr>
        <w:footnoteRef/>
      </w:r>
      <w:r w:rsidRPr="002E6236">
        <w:t xml:space="preserve"> </w:t>
      </w:r>
      <w:r>
        <w:t>Tím dochází k p</w:t>
      </w:r>
      <w:r w:rsidRPr="002E6236">
        <w:t>rosakování</w:t>
      </w:r>
      <w:r>
        <w:t xml:space="preserve"> podpor ze zemědělství do zpracovatelského průmyslu, které </w:t>
      </w:r>
      <w:r w:rsidRPr="002E6236">
        <w:t>lze doložit např. rozdílnými</w:t>
      </w:r>
      <w:r>
        <w:t xml:space="preserve"> zpravidla</w:t>
      </w:r>
      <w:r w:rsidRPr="002E6236">
        <w:t xml:space="preserve"> nižšími domácími a vyššími exportními cenami zemědělské suroviny.</w:t>
      </w:r>
    </w:p>
  </w:footnote>
  <w:footnote w:id="11">
    <w:p w14:paraId="4A57F7FF" w14:textId="77777777" w:rsidR="003629B0" w:rsidRPr="0040462D" w:rsidRDefault="003629B0" w:rsidP="003629B0">
      <w:pPr>
        <w:rPr>
          <w:rFonts w:eastAsia="Calibri"/>
          <w:iCs/>
          <w:sz w:val="18"/>
          <w:szCs w:val="18"/>
          <w:lang w:val="cs-CZ"/>
        </w:rPr>
      </w:pPr>
      <w:r>
        <w:rPr>
          <w:rStyle w:val="Znakapoznpodarou"/>
        </w:rPr>
        <w:footnoteRef/>
      </w:r>
      <w:r>
        <w:t xml:space="preserve"> </w:t>
      </w:r>
      <w:r w:rsidRPr="0040462D">
        <w:rPr>
          <w:rFonts w:eastAsia="Calibri"/>
          <w:iCs/>
          <w:sz w:val="18"/>
          <w:szCs w:val="18"/>
          <w:lang w:val="cs-CZ"/>
        </w:rPr>
        <w:t xml:space="preserve">ČR vykazuje v podílu veřejných prostředků na celkových zdrojích 2. pilíře v období let 2014-2020 lepší </w:t>
      </w:r>
      <w:r w:rsidRPr="0040462D">
        <w:rPr>
          <w:rFonts w:eastAsia="Calibri"/>
          <w:iCs/>
          <w:sz w:val="18"/>
          <w:szCs w:val="18"/>
          <w:lang w:val="cs-CZ"/>
        </w:rPr>
        <w:t xml:space="preserve">pozici - nachází se jako 19. v pořadí z celkového počtu 47 regionálních PRV s průměrnou částkou 660 €/ha z. p. ve srovnání s průměrem EU 27 s částkou 430 €/ha. A také u míry kofinancování z národních zdrojů se posouvá na 17.místo s průměrnou částkou 356 €/ha ve srovnání s průměrem EU 27 s částkou 252 €/ha. Současně ČR vykazuje mírně vyšší úrovně národních podpor v přepočtu na ha z. p. než průměr EU a než Německo. Vypočtená částka zahrnuje notifikované podpory, podporu v rámci režimu De </w:t>
      </w:r>
      <w:r w:rsidRPr="0040462D">
        <w:rPr>
          <w:rFonts w:eastAsia="Calibri"/>
          <w:iCs/>
          <w:sz w:val="18"/>
          <w:szCs w:val="18"/>
          <w:lang w:val="cs-CZ"/>
        </w:rPr>
        <w:t xml:space="preserve">minimis a také podle blokové výjimky. Národní podpory do zemědělství - podklady z DG Competition. Průměr za roky 2009-2016 je následující: EU 43,1 €/ha, Německo 54,30 €/ha, ČR 58,70 €/ha. Při přepočtu na AWU jsou výsledky následující: EU 776,33 €/AWU, Německo 1850,96 €/AWU a ČR 1881,84 €/AWU. Zroj dat  </w:t>
      </w:r>
      <w:hyperlink r:id="rId1" w:history="1">
        <w:r w:rsidRPr="0040462D">
          <w:rPr>
            <w:rStyle w:val="Hypertextovodkaz"/>
            <w:rFonts w:eastAsia="Calibri"/>
            <w:iCs/>
            <w:sz w:val="18"/>
            <w:szCs w:val="18"/>
            <w:lang w:val="cs-CZ"/>
          </w:rPr>
          <w:t>http://ec.europa.eu/competition/state_aid/scoreboard/index_en.html</w:t>
        </w:r>
      </w:hyperlink>
      <w:r w:rsidRPr="0040462D">
        <w:rPr>
          <w:rFonts w:eastAsia="Calibri"/>
          <w:iCs/>
          <w:sz w:val="18"/>
          <w:szCs w:val="18"/>
          <w:lang w:val="cs-CZ"/>
        </w:rPr>
        <w:t xml:space="preserve">. </w:t>
      </w:r>
    </w:p>
    <w:p w14:paraId="2BD1CBC7" w14:textId="77777777" w:rsidR="003629B0" w:rsidRPr="0040462D" w:rsidRDefault="003629B0" w:rsidP="003629B0">
      <w:pPr>
        <w:ind w:firstLine="284"/>
        <w:rPr>
          <w:rFonts w:eastAsia="Calibri"/>
          <w:iCs/>
          <w:sz w:val="18"/>
          <w:szCs w:val="18"/>
          <w:lang w:val="cs-CZ"/>
        </w:rPr>
      </w:pPr>
      <w:r w:rsidRPr="0040462D">
        <w:rPr>
          <w:rFonts w:eastAsia="Calibri"/>
          <w:iCs/>
          <w:sz w:val="18"/>
          <w:szCs w:val="18"/>
          <w:lang w:val="cs-CZ"/>
        </w:rPr>
        <w:t xml:space="preserve">Kofinancování PRV je závislé na výkonnosti české ekonomiky. V případě, že nebude k dispozici dostatečný objem národních prostředků pro kofinancování investic z PRV, bude nutné využívat více tržních finančních nástrojů (úvěry, leasing, garance). A dále míra kofinancování odráží, nejen co si jednotlivé země EU mohou ekonomicky dovolit, ale jak si cení produkce veřejného zboží, které "zůstává" v dané zemi. </w:t>
      </w:r>
    </w:p>
    <w:p w14:paraId="2A83587A" w14:textId="77777777" w:rsidR="003629B0" w:rsidRPr="0040462D" w:rsidRDefault="003629B0" w:rsidP="003629B0">
      <w:pPr>
        <w:ind w:firstLine="284"/>
        <w:rPr>
          <w:iCs/>
          <w:sz w:val="18"/>
          <w:szCs w:val="18"/>
          <w:lang w:val="cs-CZ"/>
        </w:rPr>
      </w:pPr>
      <w:r w:rsidRPr="0040462D">
        <w:rPr>
          <w:rFonts w:eastAsia="Calibri"/>
          <w:iCs/>
          <w:sz w:val="18"/>
          <w:szCs w:val="18"/>
          <w:lang w:val="cs-CZ"/>
        </w:rPr>
        <w:t>Jsou však i podpory z jiných oblastí (různé daňové úlevy, zemědělské sociální fondy, ale ty nejsou směřovány podnikově, ale na pracovníky v zemědělství), a ty započteny nejsou, neboť je není možno v sumárních číslech zjistit.</w:t>
      </w:r>
    </w:p>
  </w:footnote>
  <w:footnote w:id="12">
    <w:p w14:paraId="0BE6093B" w14:textId="77777777" w:rsidR="003629B0" w:rsidRDefault="003629B0" w:rsidP="003629B0">
      <w:pPr>
        <w:pStyle w:val="Textpoznpodarou"/>
      </w:pPr>
      <w:r>
        <w:rPr>
          <w:rStyle w:val="Znakapoznpodarou"/>
        </w:rPr>
        <w:footnoteRef/>
      </w:r>
      <w:r>
        <w:t xml:space="preserve"> </w:t>
      </w:r>
      <w:r w:rsidRPr="00BE2236">
        <w:t>Viz dokumenty pracovní skupiny ke generační obměně</w:t>
      </w:r>
      <w:r>
        <w:t>:</w:t>
      </w:r>
      <w:r w:rsidRPr="00BE2236">
        <w:t xml:space="preserve"> V podnicích právnických osob v roce 2016 dominovalo úplné vzdělání u 78,3 % pracovníků. Pouze praktické zkušenosti byly hlavním typem zemědělského vzdělání v případě vedoucích podniků fyzických osob 42,8 %. Nicméně z hlediska trendů je patrné, že i v podnicích s touto právní formou začíná být větší podíl vedoucích s vyšším zemědělským vzděláním s podílem 33,4 %. Samotné praktické zkušenosti tak pro vedení podniku nemusí do budoucna dostačovat.</w:t>
      </w:r>
      <w:r>
        <w:t xml:space="preserve"> Problematika kvality lidského kapitálu je řešena v PS Transfer znalostí.</w:t>
      </w:r>
    </w:p>
  </w:footnote>
  <w:footnote w:id="13">
    <w:p w14:paraId="12FCC5CC" w14:textId="77777777" w:rsidR="003629B0" w:rsidRDefault="003629B0" w:rsidP="003629B0">
      <w:pPr>
        <w:pStyle w:val="Textpoznpodarou"/>
      </w:pPr>
      <w:r w:rsidRPr="00AE7CB2">
        <w:rPr>
          <w:rStyle w:val="Znakapoznpodarou"/>
        </w:rPr>
        <w:footnoteRef/>
      </w:r>
      <w:r>
        <w:t xml:space="preserve"> V</w:t>
      </w:r>
      <w:r w:rsidRPr="00E15182">
        <w:t>iz dokumenty pracovní skupiny k</w:t>
      </w:r>
      <w:r>
        <w:t> </w:t>
      </w:r>
      <w:r w:rsidRPr="00E15182">
        <w:t>příjmům</w:t>
      </w:r>
      <w:r>
        <w:t>.</w:t>
      </w:r>
    </w:p>
  </w:footnote>
  <w:footnote w:id="14">
    <w:p w14:paraId="063CE0C7" w14:textId="77777777" w:rsidR="003629B0" w:rsidRDefault="003629B0" w:rsidP="003629B0">
      <w:pPr>
        <w:pStyle w:val="Textpoznpodarou"/>
      </w:pPr>
      <w:r>
        <w:rPr>
          <w:rStyle w:val="Znakapoznpodarou"/>
        </w:rPr>
        <w:footnoteRef/>
      </w:r>
      <w:r>
        <w:t xml:space="preserve"> Důvody těchto velkých rozdílů mezi třetinami jsou způsobeny v případě rostlinné výroby také odlišnými přírodními podmínkami a různou intenzitou produkce. V živočišné výrobě vznikají tyto rozdíly tím, že některé podniky se zabývají touto produkcí vzhledem k tomu, že do provozu nainvestovaly prostředky a stále se jim vyplatí produkovat s určitou ztrátou, než kdyby provoz zavřely na nepokryly ani fixní náklady, nebo se jedná o jistý sociální program podniku směrem k udržení zaměstnanosti lidí předdůchodovém věku. Tyto rozdíly jsou zejména v chovu prasat, každopádně z hlediska počtu chovaných prasat tato třetina nejhorších chová jen 15 % stavů prasat. Jedná se tedy o výrazně menší producenty a pokud někteří z nich mají zpracovnu masa a chtějí mít vlastní surovinu, tak výkrm realizují i s papírovou ztrátou – každopádně se jedná o podniky se smíšenou výrobou, kde chov prasat je okrajová záležitost a ztráta je kompenzována z ostatních výrob. Řešení v rámci SZP je v tom, že např. u komoditně vázaných podpor je možné nastavovat kompenzační platby nikoliv na úrovni ekonomiky průměrných podniků, ale 2/3 lepších podniků. Tím se méně efektivní podniky vzhledem k nedostatečnému krytí ztrát stanou méně konkurenceschopné a vypadnou z trhu nebo opustí tuto výrobu a přizpůsobí svoji výrobní strukturu.</w:t>
      </w:r>
    </w:p>
  </w:footnote>
  <w:footnote w:id="15">
    <w:p w14:paraId="6887F893" w14:textId="77777777" w:rsidR="003629B0" w:rsidRDefault="003629B0" w:rsidP="003629B0">
      <w:pPr>
        <w:pStyle w:val="Textpoznpodarou"/>
      </w:pPr>
      <w:r>
        <w:rPr>
          <w:rStyle w:val="Znakapoznpodarou"/>
        </w:rPr>
        <w:footnoteRef/>
      </w:r>
      <w:r>
        <w:t xml:space="preserve"> </w:t>
      </w:r>
      <w:r w:rsidRPr="0048693D">
        <w:t>Poradenství zajišťují</w:t>
      </w:r>
      <w:r>
        <w:t xml:space="preserve"> </w:t>
      </w:r>
      <w:r w:rsidRPr="0048693D">
        <w:t>v mnohých případech dodavatelé vstupů, kteří pochopitelně prosazují své vstupy, které nemusí odpovídat objektivním potřebám podniků.</w:t>
      </w:r>
      <w:r>
        <w:t xml:space="preserve"> Příklady vyspělých podniků pro poradenství (jejich hodnocení/</w:t>
      </w:r>
      <w:r>
        <w:t xml:space="preserve">benchmarking) a demonstrační farmy se teprve rozvíjejí a jsou zatím větším příslibem do budoucnosti než jiné systémy přenosu know-how.  </w:t>
      </w:r>
    </w:p>
  </w:footnote>
  <w:footnote w:id="16">
    <w:p w14:paraId="435807C7" w14:textId="77777777" w:rsidR="003629B0" w:rsidRPr="0040462D" w:rsidRDefault="003629B0" w:rsidP="003629B0">
      <w:pPr>
        <w:pStyle w:val="Textpoznpodarou"/>
        <w:rPr>
          <w:sz w:val="18"/>
          <w:szCs w:val="18"/>
        </w:rPr>
      </w:pPr>
      <w:r w:rsidRPr="0040462D">
        <w:rPr>
          <w:rStyle w:val="Znakapoznpodarou"/>
          <w:sz w:val="18"/>
          <w:szCs w:val="18"/>
        </w:rPr>
        <w:footnoteRef/>
      </w:r>
      <w:r w:rsidRPr="0040462D">
        <w:rPr>
          <w:sz w:val="18"/>
          <w:szCs w:val="18"/>
        </w:rPr>
        <w:t xml:space="preserve"> Viz dokumenty pracovní skupiny ke klimatické změně.</w:t>
      </w:r>
    </w:p>
  </w:footnote>
  <w:footnote w:id="17">
    <w:p w14:paraId="232F381C" w14:textId="77777777" w:rsidR="003629B0" w:rsidRDefault="003629B0" w:rsidP="003629B0">
      <w:pPr>
        <w:pStyle w:val="Textpoznpodarou"/>
      </w:pPr>
      <w:r w:rsidRPr="0040462D">
        <w:rPr>
          <w:rStyle w:val="Znakapoznpodarou"/>
          <w:sz w:val="18"/>
          <w:szCs w:val="18"/>
        </w:rPr>
        <w:footnoteRef/>
      </w:r>
      <w:r w:rsidRPr="0040462D">
        <w:rPr>
          <w:sz w:val="18"/>
          <w:szCs w:val="18"/>
        </w:rPr>
        <w:t xml:space="preserve"> Prostřednictvím nižších CZV dochází k „prosakování“ podpor ze zemědělství ke zpracovatelům, což umožňuje přežívat i méně efektivním zpracovatelským podnikům.</w:t>
      </w:r>
      <w:r>
        <w:t xml:space="preserve"> </w:t>
      </w:r>
    </w:p>
  </w:footnote>
  <w:footnote w:id="18">
    <w:p w14:paraId="65884357" w14:textId="77777777" w:rsidR="003629B0" w:rsidRPr="0040462D" w:rsidRDefault="003629B0" w:rsidP="003629B0">
      <w:pPr>
        <w:pStyle w:val="Textpoznpodarou"/>
        <w:rPr>
          <w:sz w:val="18"/>
          <w:szCs w:val="18"/>
        </w:rPr>
      </w:pPr>
      <w:r w:rsidRPr="0040462D">
        <w:rPr>
          <w:rStyle w:val="Znakapoznpodarou"/>
          <w:sz w:val="18"/>
          <w:szCs w:val="18"/>
        </w:rPr>
        <w:footnoteRef/>
      </w:r>
      <w:r w:rsidRPr="0040462D">
        <w:rPr>
          <w:sz w:val="18"/>
          <w:szCs w:val="18"/>
        </w:rPr>
        <w:t xml:space="preserve"> Kupní síla obyvatel ČR vyjádřena v PPS (paritou kupní síly), která dosahovala v roce 2017 vůči průměru zemí EU 28 úrovně 84,5 % a vůči Německu 76,3 % a vůči Rakousku 57,8 %.</w:t>
      </w:r>
    </w:p>
  </w:footnote>
  <w:footnote w:id="19">
    <w:p w14:paraId="378C5126" w14:textId="77777777" w:rsidR="003629B0" w:rsidRPr="0040462D" w:rsidRDefault="003629B0" w:rsidP="003629B0">
      <w:pPr>
        <w:pStyle w:val="Textpoznpodarou"/>
        <w:rPr>
          <w:sz w:val="18"/>
          <w:szCs w:val="18"/>
        </w:rPr>
      </w:pPr>
      <w:r w:rsidRPr="0040462D">
        <w:rPr>
          <w:rStyle w:val="Znakapoznpodarou"/>
          <w:sz w:val="18"/>
          <w:szCs w:val="18"/>
        </w:rPr>
        <w:footnoteRef/>
      </w:r>
      <w:r w:rsidRPr="0040462D">
        <w:rPr>
          <w:sz w:val="18"/>
          <w:szCs w:val="18"/>
        </w:rPr>
        <w:t xml:space="preserve"> Dimenze problému viz dokumenty pracovních skupin k uváděným tématům.</w:t>
      </w:r>
    </w:p>
  </w:footnote>
  <w:footnote w:id="20">
    <w:p w14:paraId="1D11F1E7" w14:textId="77777777" w:rsidR="003629B0" w:rsidRDefault="003629B0" w:rsidP="003629B0">
      <w:pPr>
        <w:pStyle w:val="Textpoznpodarou"/>
      </w:pPr>
      <w:r w:rsidRPr="0040462D">
        <w:rPr>
          <w:rStyle w:val="Znakapoznpodarou"/>
          <w:sz w:val="18"/>
          <w:szCs w:val="18"/>
        </w:rPr>
        <w:footnoteRef/>
      </w:r>
      <w:r w:rsidRPr="0040462D">
        <w:rPr>
          <w:sz w:val="18"/>
          <w:szCs w:val="18"/>
        </w:rPr>
        <w:t xml:space="preserve"> Dimenze problému viz dokumenty pracovní skupiny venkov.</w:t>
      </w:r>
    </w:p>
  </w:footnote>
  <w:footnote w:id="21">
    <w:p w14:paraId="5479EF40" w14:textId="77777777" w:rsidR="003629B0" w:rsidRPr="00E00A69" w:rsidRDefault="003629B0" w:rsidP="003629B0">
      <w:pPr>
        <w:pStyle w:val="Textpoznpodarou"/>
        <w:rPr>
          <w:sz w:val="18"/>
          <w:szCs w:val="18"/>
        </w:rPr>
      </w:pPr>
      <w:r w:rsidRPr="00E00A69">
        <w:rPr>
          <w:rStyle w:val="Znakapoznpodarou"/>
          <w:sz w:val="18"/>
          <w:szCs w:val="18"/>
        </w:rPr>
        <w:footnoteRef/>
      </w:r>
      <w:r w:rsidRPr="00E00A69">
        <w:rPr>
          <w:sz w:val="18"/>
          <w:szCs w:val="18"/>
        </w:rPr>
        <w:t xml:space="preserve"> Návrhu nařízení Evropského parlamentu a Rady, kterým se stanoví pravidla podpory pro strategické plány, jež mají být vypracovány členskými státy v rámci společné zemědělské politiky (strategické plány SZP) a financovány Evropským zemědělským záručním fondem (EZZF) a Evropským zemědělským fondem pro rozvoj venkova (EZFRV), a zrušuje nařízení Evropského parlamentu a Rady (EU) č. 1305/2013 a nařízení Evropského parlamentu a Rady (EU) č. 1307/2013.</w:t>
      </w:r>
    </w:p>
  </w:footnote>
  <w:footnote w:id="22">
    <w:p w14:paraId="64DC5D43" w14:textId="77777777" w:rsidR="003629B0" w:rsidRPr="00F851FF" w:rsidRDefault="003629B0" w:rsidP="003629B0">
      <w:pPr>
        <w:pStyle w:val="Textpoznpodarou"/>
        <w:rPr>
          <w:sz w:val="18"/>
          <w:szCs w:val="18"/>
        </w:rPr>
      </w:pPr>
      <w:r w:rsidRPr="00F851FF">
        <w:rPr>
          <w:rStyle w:val="Znakapoznpodarou"/>
          <w:sz w:val="18"/>
          <w:szCs w:val="18"/>
        </w:rPr>
        <w:footnoteRef/>
      </w:r>
      <w:r w:rsidRPr="00F851FF">
        <w:rPr>
          <w:sz w:val="18"/>
          <w:szCs w:val="18"/>
        </w:rPr>
        <w:t xml:space="preserve"> Ex-post hodnocení Programu rozvoje venkova ČR za období 2007-2013, Praha 2016, </w:t>
      </w:r>
      <w:r w:rsidRPr="00F851FF">
        <w:rPr>
          <w:sz w:val="18"/>
          <w:szCs w:val="18"/>
        </w:rPr>
        <w:t>Ekotoxa.</w:t>
      </w:r>
    </w:p>
  </w:footnote>
  <w:footnote w:id="23">
    <w:p w14:paraId="74F2CC92" w14:textId="77777777" w:rsidR="003629B0" w:rsidRPr="004F50E1" w:rsidRDefault="003629B0" w:rsidP="003629B0">
      <w:pPr>
        <w:pStyle w:val="Textpoznpodarou"/>
        <w:rPr>
          <w:sz w:val="18"/>
          <w:szCs w:val="18"/>
        </w:rPr>
      </w:pPr>
      <w:r w:rsidRPr="004F50E1">
        <w:rPr>
          <w:rStyle w:val="Znakapoznpodarou"/>
          <w:sz w:val="18"/>
          <w:szCs w:val="18"/>
        </w:rPr>
        <w:footnoteRef/>
      </w:r>
      <w:r w:rsidRPr="004F50E1">
        <w:rPr>
          <w:sz w:val="18"/>
          <w:szCs w:val="18"/>
        </w:rPr>
        <w:t xml:space="preserve"> Jako příklad lze uvést podmínky poskytování přímých plateb podle velikosti podniků, tj. přesnější podmínky jejich </w:t>
      </w:r>
      <w:r w:rsidRPr="004F50E1">
        <w:rPr>
          <w:sz w:val="18"/>
          <w:szCs w:val="18"/>
        </w:rPr>
        <w:t>zastropování, redistribuce či degresivity. Velmi významné pro posouzení konkurenceschopnosti budou také tzv. kondicionality poskytování provozních podpor atp.</w:t>
      </w:r>
    </w:p>
  </w:footnote>
  <w:footnote w:id="24">
    <w:p w14:paraId="219EF933" w14:textId="77777777" w:rsidR="003629B0" w:rsidRDefault="003629B0" w:rsidP="003629B0">
      <w:pPr>
        <w:pStyle w:val="Textpoznpodarou"/>
      </w:pPr>
      <w:r w:rsidRPr="004F50E1">
        <w:rPr>
          <w:rStyle w:val="Znakapoznpodarou"/>
          <w:sz w:val="18"/>
          <w:szCs w:val="18"/>
        </w:rPr>
        <w:footnoteRef/>
      </w:r>
      <w:r w:rsidRPr="004F50E1">
        <w:rPr>
          <w:sz w:val="18"/>
          <w:szCs w:val="18"/>
        </w:rPr>
        <w:t xml:space="preserve">  Otázka by měla být řešena až při komplexním rozpracování národního programu SZP.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86B5B" w14:textId="77777777" w:rsidR="00CB2594" w:rsidRDefault="0034300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EE456" w14:textId="77777777" w:rsidR="0086054E" w:rsidRPr="00B87E14" w:rsidRDefault="00A201B2" w:rsidP="00B87E14">
    <w:pPr>
      <w:pStyle w:val="Zhlav"/>
      <w:tabs>
        <w:tab w:val="clear" w:pos="4513"/>
      </w:tabs>
      <w:rPr>
        <w:lang w:val="cs-CZ"/>
      </w:rPr>
    </w:pPr>
    <w:r>
      <w:rPr>
        <w:lang w:val="cs-CZ"/>
      </w:rPr>
      <w:tab/>
    </w:r>
  </w:p>
  <w:p w14:paraId="03DA5F55" w14:textId="77777777" w:rsidR="00632BAA" w:rsidRDefault="0034300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F2CF2" w14:textId="77777777" w:rsidR="00CB2594" w:rsidRDefault="00343001">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6C7893E6"/>
    <w:lvl w:ilvl="0">
      <w:start w:val="1"/>
      <w:numFmt w:val="bullet"/>
      <w:pStyle w:val="Seznamsodrkami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1A686A5A"/>
    <w:lvl w:ilvl="0">
      <w:start w:val="1"/>
      <w:numFmt w:val="bullet"/>
      <w:pStyle w:val="Seznamsodrkami"/>
      <w:lvlText w:val=""/>
      <w:lvlJc w:val="left"/>
      <w:pPr>
        <w:tabs>
          <w:tab w:val="num" w:pos="360"/>
        </w:tabs>
        <w:ind w:left="360" w:hanging="360"/>
      </w:pPr>
      <w:rPr>
        <w:rFonts w:ascii="Symbol" w:hAnsi="Symbol" w:hint="default"/>
      </w:rPr>
    </w:lvl>
  </w:abstractNum>
  <w:abstractNum w:abstractNumId="2" w15:restartNumberingAfterBreak="0">
    <w:nsid w:val="00000008"/>
    <w:multiLevelType w:val="singleLevel"/>
    <w:tmpl w:val="00000008"/>
    <w:name w:val="WW8Num48"/>
    <w:lvl w:ilvl="0">
      <w:start w:val="1"/>
      <w:numFmt w:val="decimal"/>
      <w:pStyle w:val="slovn"/>
      <w:lvlText w:val="%1."/>
      <w:lvlJc w:val="left"/>
      <w:pPr>
        <w:tabs>
          <w:tab w:val="num" w:pos="567"/>
        </w:tabs>
        <w:ind w:left="567" w:hanging="567"/>
      </w:pPr>
    </w:lvl>
  </w:abstractNum>
  <w:abstractNum w:abstractNumId="3" w15:restartNumberingAfterBreak="0">
    <w:nsid w:val="00114352"/>
    <w:multiLevelType w:val="multilevel"/>
    <w:tmpl w:val="6DD02CC4"/>
    <w:lvl w:ilvl="0">
      <w:start w:val="1"/>
      <w:numFmt w:val="decimal"/>
      <w:lvlText w:val="%1."/>
      <w:lvlJc w:val="left"/>
      <w:pPr>
        <w:ind w:left="360" w:hanging="360"/>
      </w:pPr>
      <w:rPr>
        <w:rFonts w:hint="default"/>
      </w:rPr>
    </w:lvl>
    <w:lvl w:ilvl="1">
      <w:start w:val="1"/>
      <w:numFmt w:val="decimal"/>
      <w:pStyle w:val="N"/>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10F3CD7"/>
    <w:multiLevelType w:val="hybridMultilevel"/>
    <w:tmpl w:val="3E72EFEC"/>
    <w:lvl w:ilvl="0" w:tplc="F3E65DCE">
      <w:numFmt w:val="bullet"/>
      <w:lvlText w:val="-"/>
      <w:lvlJc w:val="left"/>
      <w:pPr>
        <w:ind w:left="720" w:hanging="360"/>
      </w:pPr>
      <w:rPr>
        <w:rFonts w:ascii="Calibri" w:eastAsia="Times New Roman"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A127BC8"/>
    <w:multiLevelType w:val="multilevel"/>
    <w:tmpl w:val="1FDE13DA"/>
    <w:lvl w:ilvl="0">
      <w:start w:val="1"/>
      <w:numFmt w:val="decimal"/>
      <w:pStyle w:val="TableheadingAgency"/>
      <w:suff w:val="space"/>
      <w:lvlText w:val="Table %1. "/>
      <w:lvlJc w:val="left"/>
      <w:pPr>
        <w:ind w:left="0" w:firstLine="0"/>
      </w:pPr>
      <w:rPr>
        <w:rFonts w:ascii="Verdana" w:hAnsi="Verdana" w:hint="default"/>
        <w:b/>
        <w:i w:val="0"/>
        <w:sz w:val="18"/>
        <w:szCs w:val="18"/>
      </w:rPr>
    </w:lvl>
    <w:lvl w:ilvl="1">
      <w:start w:val="1"/>
      <w:numFmt w:val="decimalZero"/>
      <w:isLgl/>
      <w:lvlText w:val="%1Section .%2"/>
      <w:lvlJc w:val="left"/>
      <w:pPr>
        <w:tabs>
          <w:tab w:val="num" w:pos="108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0F5676B5"/>
    <w:multiLevelType w:val="hybridMultilevel"/>
    <w:tmpl w:val="ED0EC324"/>
    <w:lvl w:ilvl="0" w:tplc="CC427364">
      <w:start w:val="1"/>
      <w:numFmt w:val="decimal"/>
      <w:pStyle w:val="UZEINadpis3st"/>
      <w:lvlText w:val="1.1.%1"/>
      <w:lvlJc w:val="left"/>
      <w:pPr>
        <w:ind w:left="1287" w:hanging="360"/>
      </w:pPr>
      <w:rPr>
        <w:rFonts w:hint="default"/>
        <w:color w:val="auto"/>
        <w:sz w:val="24"/>
        <w:u w:val="none" w:color="FFFFFF" w:themeColor="background1"/>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7" w15:restartNumberingAfterBreak="0">
    <w:nsid w:val="103D2E37"/>
    <w:multiLevelType w:val="multilevel"/>
    <w:tmpl w:val="3B161CD8"/>
    <w:lvl w:ilvl="0">
      <w:start w:val="1"/>
      <w:numFmt w:val="decimal"/>
      <w:lvlText w:val="%1."/>
      <w:lvlJc w:val="left"/>
      <w:pPr>
        <w:ind w:left="8299"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12D8125E"/>
    <w:multiLevelType w:val="hybridMultilevel"/>
    <w:tmpl w:val="B41E764C"/>
    <w:lvl w:ilvl="0" w:tplc="0405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433491"/>
    <w:multiLevelType w:val="hybridMultilevel"/>
    <w:tmpl w:val="4EEE6BB2"/>
    <w:lvl w:ilvl="0" w:tplc="8AB8280A">
      <w:numFmt w:val="bullet"/>
      <w:lvlText w:val="-"/>
      <w:lvlJc w:val="left"/>
      <w:pPr>
        <w:ind w:left="1800" w:hanging="360"/>
      </w:pPr>
      <w:rPr>
        <w:rFonts w:ascii="Arial" w:eastAsia="Times New Roman" w:hAnsi="Arial" w:cs="Arial" w:hint="default"/>
        <w:b/>
        <w:sz w:val="20"/>
      </w:rPr>
    </w:lvl>
    <w:lvl w:ilvl="1" w:tplc="04050003">
      <w:start w:val="1"/>
      <w:numFmt w:val="bullet"/>
      <w:lvlText w:val="o"/>
      <w:lvlJc w:val="left"/>
      <w:pPr>
        <w:ind w:left="2520" w:hanging="360"/>
      </w:pPr>
      <w:rPr>
        <w:rFonts w:ascii="Courier New" w:hAnsi="Courier New" w:cs="Courier New" w:hint="default"/>
      </w:rPr>
    </w:lvl>
    <w:lvl w:ilvl="2" w:tplc="04050005">
      <w:start w:val="1"/>
      <w:numFmt w:val="bullet"/>
      <w:lvlText w:val=""/>
      <w:lvlJc w:val="left"/>
      <w:pPr>
        <w:ind w:left="3240" w:hanging="360"/>
      </w:pPr>
      <w:rPr>
        <w:rFonts w:ascii="Wingdings" w:hAnsi="Wingdings" w:hint="default"/>
      </w:rPr>
    </w:lvl>
    <w:lvl w:ilvl="3" w:tplc="04050001">
      <w:start w:val="1"/>
      <w:numFmt w:val="bullet"/>
      <w:lvlText w:val=""/>
      <w:lvlJc w:val="left"/>
      <w:pPr>
        <w:ind w:left="3960" w:hanging="360"/>
      </w:pPr>
      <w:rPr>
        <w:rFonts w:ascii="Symbol" w:hAnsi="Symbol" w:hint="default"/>
      </w:rPr>
    </w:lvl>
    <w:lvl w:ilvl="4" w:tplc="04050003">
      <w:start w:val="1"/>
      <w:numFmt w:val="bullet"/>
      <w:lvlText w:val="o"/>
      <w:lvlJc w:val="left"/>
      <w:pPr>
        <w:ind w:left="4680" w:hanging="360"/>
      </w:pPr>
      <w:rPr>
        <w:rFonts w:ascii="Courier New" w:hAnsi="Courier New" w:cs="Courier New" w:hint="default"/>
      </w:rPr>
    </w:lvl>
    <w:lvl w:ilvl="5" w:tplc="04050005">
      <w:start w:val="1"/>
      <w:numFmt w:val="bullet"/>
      <w:lvlText w:val=""/>
      <w:lvlJc w:val="left"/>
      <w:pPr>
        <w:ind w:left="5400" w:hanging="360"/>
      </w:pPr>
      <w:rPr>
        <w:rFonts w:ascii="Wingdings" w:hAnsi="Wingdings" w:hint="default"/>
      </w:rPr>
    </w:lvl>
    <w:lvl w:ilvl="6" w:tplc="04050001">
      <w:start w:val="1"/>
      <w:numFmt w:val="bullet"/>
      <w:lvlText w:val=""/>
      <w:lvlJc w:val="left"/>
      <w:pPr>
        <w:ind w:left="6120" w:hanging="360"/>
      </w:pPr>
      <w:rPr>
        <w:rFonts w:ascii="Symbol" w:hAnsi="Symbol" w:hint="default"/>
      </w:rPr>
    </w:lvl>
    <w:lvl w:ilvl="7" w:tplc="04050003">
      <w:start w:val="1"/>
      <w:numFmt w:val="bullet"/>
      <w:lvlText w:val="o"/>
      <w:lvlJc w:val="left"/>
      <w:pPr>
        <w:ind w:left="6840" w:hanging="360"/>
      </w:pPr>
      <w:rPr>
        <w:rFonts w:ascii="Courier New" w:hAnsi="Courier New" w:cs="Courier New" w:hint="default"/>
      </w:rPr>
    </w:lvl>
    <w:lvl w:ilvl="8" w:tplc="04050005">
      <w:start w:val="1"/>
      <w:numFmt w:val="bullet"/>
      <w:lvlText w:val=""/>
      <w:lvlJc w:val="left"/>
      <w:pPr>
        <w:ind w:left="7560" w:hanging="360"/>
      </w:pPr>
      <w:rPr>
        <w:rFonts w:ascii="Wingdings" w:hAnsi="Wingdings" w:hint="default"/>
      </w:rPr>
    </w:lvl>
  </w:abstractNum>
  <w:abstractNum w:abstractNumId="10" w15:restartNumberingAfterBreak="0">
    <w:nsid w:val="1FF95BCA"/>
    <w:multiLevelType w:val="hybridMultilevel"/>
    <w:tmpl w:val="D73227CC"/>
    <w:lvl w:ilvl="0" w:tplc="0405000B">
      <w:numFmt w:val="bullet"/>
      <w:lvlText w:val="-"/>
      <w:lvlJc w:val="left"/>
      <w:pPr>
        <w:tabs>
          <w:tab w:val="num" w:pos="2628"/>
        </w:tabs>
        <w:ind w:left="2628" w:hanging="360"/>
      </w:pPr>
      <w:rPr>
        <w:rFonts w:ascii="Times New Roman" w:eastAsia="Times New Roman" w:hAnsi="Times New Roman"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7966F0"/>
    <w:multiLevelType w:val="multilevel"/>
    <w:tmpl w:val="DB7CAF3A"/>
    <w:lvl w:ilvl="0">
      <w:start w:val="1"/>
      <w:numFmt w:val="decimal"/>
      <w:pStyle w:val="N1"/>
      <w:lvlText w:val="%1."/>
      <w:lvlJc w:val="left"/>
      <w:pPr>
        <w:ind w:left="360" w:hanging="360"/>
      </w:pPr>
      <w:rPr>
        <w:rFonts w:hint="default"/>
      </w:rPr>
    </w:lvl>
    <w:lvl w:ilvl="1">
      <w:start w:val="1"/>
      <w:numFmt w:val="decimal"/>
      <w:pStyle w:val="N2"/>
      <w:lvlText w:val="%1.%2."/>
      <w:lvlJc w:val="left"/>
      <w:pPr>
        <w:ind w:left="792" w:hanging="43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82543A1"/>
    <w:multiLevelType w:val="hybridMultilevel"/>
    <w:tmpl w:val="5F24523A"/>
    <w:lvl w:ilvl="0" w:tplc="F85C73E4">
      <w:numFmt w:val="bullet"/>
      <w:lvlText w:val="-"/>
      <w:lvlJc w:val="left"/>
      <w:pPr>
        <w:ind w:left="360" w:hanging="360"/>
      </w:pPr>
      <w:rPr>
        <w:rFonts w:ascii="Calibri" w:eastAsiaTheme="minorHAnsi" w:hAnsi="Calibri" w:cstheme="minorBidi" w:hint="default"/>
      </w:rPr>
    </w:lvl>
    <w:lvl w:ilvl="1" w:tplc="04050003">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3" w15:restartNumberingAfterBreak="0">
    <w:nsid w:val="2A362466"/>
    <w:multiLevelType w:val="hybridMultilevel"/>
    <w:tmpl w:val="993E4EAC"/>
    <w:lvl w:ilvl="0" w:tplc="1990E8C6">
      <w:start w:val="2"/>
      <w:numFmt w:val="bullet"/>
      <w:lvlText w:val="-"/>
      <w:lvlJc w:val="left"/>
      <w:pPr>
        <w:ind w:left="720" w:hanging="360"/>
      </w:pPr>
      <w:rPr>
        <w:rFonts w:ascii="Calibri" w:eastAsia="Calibr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1FD6A76"/>
    <w:multiLevelType w:val="hybridMultilevel"/>
    <w:tmpl w:val="44EC8EDC"/>
    <w:lvl w:ilvl="0" w:tplc="2F9010D6">
      <w:start w:val="1"/>
      <w:numFmt w:val="bullet"/>
      <w:pStyle w:val="UZEIOdrky"/>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5" w15:restartNumberingAfterBreak="0">
    <w:nsid w:val="33C37F5C"/>
    <w:multiLevelType w:val="multilevel"/>
    <w:tmpl w:val="CB1CA172"/>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6" w15:restartNumberingAfterBreak="0">
    <w:nsid w:val="3FD6317B"/>
    <w:multiLevelType w:val="hybridMultilevel"/>
    <w:tmpl w:val="7E6A2EC0"/>
    <w:lvl w:ilvl="0" w:tplc="3FF03A64">
      <w:numFmt w:val="bullet"/>
      <w:lvlText w:val="-"/>
      <w:lvlJc w:val="left"/>
      <w:pPr>
        <w:ind w:left="927" w:hanging="360"/>
      </w:pPr>
      <w:rPr>
        <w:rFonts w:ascii="Times New Roman" w:eastAsia="Times New Roman" w:hAnsi="Times New Roman" w:hint="default"/>
      </w:rPr>
    </w:lvl>
    <w:lvl w:ilvl="1" w:tplc="04050003">
      <w:start w:val="1"/>
      <w:numFmt w:val="bullet"/>
      <w:lvlText w:val="o"/>
      <w:lvlJc w:val="left"/>
      <w:pPr>
        <w:ind w:left="1647" w:hanging="360"/>
      </w:pPr>
      <w:rPr>
        <w:rFonts w:ascii="Courier New" w:hAnsi="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17" w15:restartNumberingAfterBreak="0">
    <w:nsid w:val="40425330"/>
    <w:multiLevelType w:val="hybridMultilevel"/>
    <w:tmpl w:val="3CD8A1AA"/>
    <w:lvl w:ilvl="0" w:tplc="97949C64">
      <w:start w:val="1"/>
      <w:numFmt w:val="decimal"/>
      <w:pStyle w:val="UZEITaB"/>
      <w:lvlText w:val="Tabulka %1"/>
      <w:lvlJc w:val="left"/>
      <w:pPr>
        <w:ind w:left="1004" w:hanging="284"/>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8" w15:restartNumberingAfterBreak="0">
    <w:nsid w:val="428415E7"/>
    <w:multiLevelType w:val="multilevel"/>
    <w:tmpl w:val="92100ADA"/>
    <w:lvl w:ilvl="0">
      <w:start w:val="1"/>
      <w:numFmt w:val="decimal"/>
      <w:pStyle w:val="slovanseznam"/>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4566105"/>
    <w:multiLevelType w:val="hybridMultilevel"/>
    <w:tmpl w:val="089E0EFA"/>
    <w:lvl w:ilvl="0" w:tplc="DDD825CA">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552127F"/>
    <w:multiLevelType w:val="hybridMultilevel"/>
    <w:tmpl w:val="057A5296"/>
    <w:name w:val="Bullet 0"/>
    <w:lvl w:ilvl="0" w:tplc="EEE2E77C">
      <w:start w:val="1"/>
      <w:numFmt w:val="bullet"/>
      <w:lvlRestart w:val="0"/>
      <w:pStyle w:val="Bullet0"/>
      <w:lvlText w:val=""/>
      <w:lvlJc w:val="left"/>
      <w:pPr>
        <w:tabs>
          <w:tab w:val="num" w:pos="850"/>
        </w:tabs>
        <w:ind w:left="850" w:hanging="850"/>
      </w:pPr>
      <w:rPr>
        <w:rFonts w:ascii="Symbol" w:hAnsi="Symbol" w:hint="default"/>
      </w:rPr>
    </w:lvl>
    <w:lvl w:ilvl="1" w:tplc="390290D0">
      <w:numFmt w:val="decimal"/>
      <w:lvlText w:val=""/>
      <w:lvlJc w:val="left"/>
    </w:lvl>
    <w:lvl w:ilvl="2" w:tplc="0CF0D3EC">
      <w:numFmt w:val="decimal"/>
      <w:lvlText w:val=""/>
      <w:lvlJc w:val="left"/>
    </w:lvl>
    <w:lvl w:ilvl="3" w:tplc="9B28E480">
      <w:numFmt w:val="decimal"/>
      <w:lvlText w:val=""/>
      <w:lvlJc w:val="left"/>
    </w:lvl>
    <w:lvl w:ilvl="4" w:tplc="ACA016A0">
      <w:numFmt w:val="decimal"/>
      <w:lvlText w:val=""/>
      <w:lvlJc w:val="left"/>
    </w:lvl>
    <w:lvl w:ilvl="5" w:tplc="350440E0">
      <w:numFmt w:val="decimal"/>
      <w:lvlText w:val=""/>
      <w:lvlJc w:val="left"/>
    </w:lvl>
    <w:lvl w:ilvl="6" w:tplc="41DA92E6">
      <w:numFmt w:val="decimal"/>
      <w:lvlText w:val=""/>
      <w:lvlJc w:val="left"/>
    </w:lvl>
    <w:lvl w:ilvl="7" w:tplc="22161716">
      <w:numFmt w:val="decimal"/>
      <w:lvlText w:val=""/>
      <w:lvlJc w:val="left"/>
    </w:lvl>
    <w:lvl w:ilvl="8" w:tplc="110072CA">
      <w:numFmt w:val="decimal"/>
      <w:lvlText w:val=""/>
      <w:lvlJc w:val="left"/>
    </w:lvl>
  </w:abstractNum>
  <w:abstractNum w:abstractNumId="21" w15:restartNumberingAfterBreak="0">
    <w:nsid w:val="48B34B3F"/>
    <w:multiLevelType w:val="hybridMultilevel"/>
    <w:tmpl w:val="B9601F76"/>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23" w15:restartNumberingAfterBreak="0">
    <w:nsid w:val="59682B61"/>
    <w:multiLevelType w:val="hybridMultilevel"/>
    <w:tmpl w:val="3EB29F0A"/>
    <w:lvl w:ilvl="0" w:tplc="8D129794">
      <w:start w:val="2"/>
      <w:numFmt w:val="bullet"/>
      <w:lvlText w:val="-"/>
      <w:lvlJc w:val="left"/>
      <w:pPr>
        <w:ind w:left="720" w:hanging="360"/>
      </w:pPr>
      <w:rPr>
        <w:rFonts w:ascii="Book Antiqua" w:eastAsia="Calibri" w:hAnsi="Book Antiqua"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691085"/>
    <w:multiLevelType w:val="hybridMultilevel"/>
    <w:tmpl w:val="1662305A"/>
    <w:lvl w:ilvl="0" w:tplc="D2BCFC84">
      <w:numFmt w:val="bullet"/>
      <w:lvlText w:val="-"/>
      <w:lvlJc w:val="left"/>
      <w:pPr>
        <w:ind w:left="360" w:hanging="360"/>
      </w:pPr>
      <w:rPr>
        <w:rFonts w:ascii="Calibri" w:eastAsiaTheme="minorHAnsi" w:hAnsi="Calibri" w:cstheme="minorBidi"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5" w15:restartNumberingAfterBreak="0">
    <w:nsid w:val="5C056EE5"/>
    <w:multiLevelType w:val="hybridMultilevel"/>
    <w:tmpl w:val="3378D27C"/>
    <w:name w:val="Bullet 2"/>
    <w:lvl w:ilvl="0" w:tplc="852A3CFA">
      <w:start w:val="1"/>
      <w:numFmt w:val="bullet"/>
      <w:lvlRestart w:val="0"/>
      <w:pStyle w:val="Bullet2"/>
      <w:lvlText w:val=""/>
      <w:lvlJc w:val="left"/>
      <w:pPr>
        <w:tabs>
          <w:tab w:val="num" w:pos="1984"/>
        </w:tabs>
        <w:ind w:left="1984" w:hanging="567"/>
      </w:pPr>
      <w:rPr>
        <w:rFonts w:ascii="Symbol" w:hAnsi="Symbol" w:hint="default"/>
      </w:rPr>
    </w:lvl>
    <w:lvl w:ilvl="1" w:tplc="C66230B2">
      <w:numFmt w:val="decimal"/>
      <w:lvlText w:val=""/>
      <w:lvlJc w:val="left"/>
    </w:lvl>
    <w:lvl w:ilvl="2" w:tplc="97FC371C">
      <w:numFmt w:val="decimal"/>
      <w:lvlText w:val=""/>
      <w:lvlJc w:val="left"/>
    </w:lvl>
    <w:lvl w:ilvl="3" w:tplc="86222B3A">
      <w:numFmt w:val="decimal"/>
      <w:lvlText w:val=""/>
      <w:lvlJc w:val="left"/>
    </w:lvl>
    <w:lvl w:ilvl="4" w:tplc="9CC48040">
      <w:numFmt w:val="decimal"/>
      <w:lvlText w:val=""/>
      <w:lvlJc w:val="left"/>
    </w:lvl>
    <w:lvl w:ilvl="5" w:tplc="BFE8DF26">
      <w:numFmt w:val="decimal"/>
      <w:lvlText w:val=""/>
      <w:lvlJc w:val="left"/>
    </w:lvl>
    <w:lvl w:ilvl="6" w:tplc="3B6875EE">
      <w:numFmt w:val="decimal"/>
      <w:lvlText w:val=""/>
      <w:lvlJc w:val="left"/>
    </w:lvl>
    <w:lvl w:ilvl="7" w:tplc="AE9064C2">
      <w:numFmt w:val="decimal"/>
      <w:lvlText w:val=""/>
      <w:lvlJc w:val="left"/>
    </w:lvl>
    <w:lvl w:ilvl="8" w:tplc="EEB6585A">
      <w:numFmt w:val="decimal"/>
      <w:lvlText w:val=""/>
      <w:lvlJc w:val="left"/>
    </w:lvl>
  </w:abstractNum>
  <w:abstractNum w:abstractNumId="26" w15:restartNumberingAfterBreak="0">
    <w:nsid w:val="634D3F02"/>
    <w:multiLevelType w:val="hybridMultilevel"/>
    <w:tmpl w:val="DBD86DD0"/>
    <w:lvl w:ilvl="0" w:tplc="519AF26A">
      <w:start w:val="1"/>
      <w:numFmt w:val="decimal"/>
      <w:pStyle w:val="UZEIGraf"/>
      <w:lvlText w:val="Graf %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63A03A84"/>
    <w:multiLevelType w:val="multilevel"/>
    <w:tmpl w:val="8CD07CB2"/>
    <w:lvl w:ilvl="0">
      <w:start w:val="1"/>
      <w:numFmt w:val="decimal"/>
      <w:lvlText w:val="%1"/>
      <w:lvlJc w:val="left"/>
      <w:pPr>
        <w:ind w:left="922" w:hanging="432"/>
      </w:pPr>
      <w:rPr>
        <w:rFonts w:hint="default"/>
        <w:color w:val="auto"/>
      </w:rPr>
    </w:lvl>
    <w:lvl w:ilvl="1">
      <w:start w:val="1"/>
      <w:numFmt w:val="decimal"/>
      <w:pStyle w:val="UZEINadpis2st"/>
      <w:lvlText w:val="1.%2"/>
      <w:lvlJc w:val="left"/>
      <w:pPr>
        <w:ind w:left="1066" w:hanging="576"/>
      </w:pPr>
      <w:rPr>
        <w:rFonts w:hint="default"/>
        <w:color w:val="auto"/>
        <w:sz w:val="24"/>
      </w:rPr>
    </w:lvl>
    <w:lvl w:ilvl="2">
      <w:start w:val="1"/>
      <w:numFmt w:val="decimal"/>
      <w:lvlText w:val="%1.%2.%3"/>
      <w:lvlJc w:val="left"/>
      <w:pPr>
        <w:ind w:left="1210" w:hanging="720"/>
      </w:pPr>
    </w:lvl>
    <w:lvl w:ilvl="3">
      <w:start w:val="1"/>
      <w:numFmt w:val="decimal"/>
      <w:lvlText w:val="%1.%2.%3.%4"/>
      <w:lvlJc w:val="left"/>
      <w:pPr>
        <w:ind w:left="1354" w:hanging="864"/>
      </w:pPr>
    </w:lvl>
    <w:lvl w:ilvl="4">
      <w:start w:val="1"/>
      <w:numFmt w:val="decimal"/>
      <w:lvlText w:val="%1.%2.%3.%4.%5"/>
      <w:lvlJc w:val="left"/>
      <w:pPr>
        <w:ind w:left="1498" w:hanging="1008"/>
      </w:pPr>
    </w:lvl>
    <w:lvl w:ilvl="5">
      <w:start w:val="1"/>
      <w:numFmt w:val="decimal"/>
      <w:lvlText w:val="%1.%2.%3.%4.%5.%6"/>
      <w:lvlJc w:val="left"/>
      <w:pPr>
        <w:ind w:left="1642" w:hanging="1152"/>
      </w:pPr>
    </w:lvl>
    <w:lvl w:ilvl="6">
      <w:start w:val="1"/>
      <w:numFmt w:val="decimal"/>
      <w:lvlText w:val="%1.%2.%3.%4.%5.%6.%7"/>
      <w:lvlJc w:val="left"/>
      <w:pPr>
        <w:ind w:left="1786" w:hanging="1296"/>
      </w:pPr>
    </w:lvl>
    <w:lvl w:ilvl="7">
      <w:start w:val="1"/>
      <w:numFmt w:val="decimal"/>
      <w:lvlText w:val="%1.%2.%3.%4.%5.%6.%7.%8"/>
      <w:lvlJc w:val="left"/>
      <w:pPr>
        <w:ind w:left="1930" w:hanging="1440"/>
      </w:pPr>
    </w:lvl>
    <w:lvl w:ilvl="8">
      <w:start w:val="1"/>
      <w:numFmt w:val="decimal"/>
      <w:lvlText w:val="%1.%2.%3.%4.%5.%6.%7.%8.%9"/>
      <w:lvlJc w:val="left"/>
      <w:pPr>
        <w:ind w:left="2074" w:hanging="1584"/>
      </w:pPr>
    </w:lvl>
  </w:abstractNum>
  <w:abstractNum w:abstractNumId="28" w15:restartNumberingAfterBreak="0">
    <w:nsid w:val="74647E44"/>
    <w:multiLevelType w:val="hybridMultilevel"/>
    <w:tmpl w:val="74B49BDE"/>
    <w:lvl w:ilvl="0" w:tplc="D2BCFC84">
      <w:numFmt w:val="bullet"/>
      <w:lvlText w:val="-"/>
      <w:lvlJc w:val="left"/>
      <w:pPr>
        <w:ind w:left="360" w:hanging="360"/>
      </w:pPr>
      <w:rPr>
        <w:rFonts w:ascii="Calibri" w:eastAsiaTheme="minorHAnsi" w:hAnsi="Calibri" w:cstheme="minorBidi"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9" w15:restartNumberingAfterBreak="0">
    <w:nsid w:val="7DE03CB9"/>
    <w:multiLevelType w:val="hybridMultilevel"/>
    <w:tmpl w:val="24227820"/>
    <w:lvl w:ilvl="0" w:tplc="CA46876E">
      <w:start w:val="1"/>
      <w:numFmt w:val="decimal"/>
      <w:pStyle w:val="UZEIObr"/>
      <w:lvlText w:val="Obrázek %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5"/>
  </w:num>
  <w:num w:numId="2">
    <w:abstractNumId w:val="14"/>
  </w:num>
  <w:num w:numId="3">
    <w:abstractNumId w:val="26"/>
  </w:num>
  <w:num w:numId="4">
    <w:abstractNumId w:val="17"/>
  </w:num>
  <w:num w:numId="5">
    <w:abstractNumId w:val="29"/>
  </w:num>
  <w:num w:numId="6">
    <w:abstractNumId w:val="6"/>
  </w:num>
  <w:num w:numId="7">
    <w:abstractNumId w:val="27"/>
  </w:num>
  <w:num w:numId="8">
    <w:abstractNumId w:val="5"/>
  </w:num>
  <w:num w:numId="9">
    <w:abstractNumId w:val="20"/>
  </w:num>
  <w:num w:numId="10">
    <w:abstractNumId w:val="25"/>
  </w:num>
  <w:num w:numId="11">
    <w:abstractNumId w:val="0"/>
  </w:num>
  <w:num w:numId="12">
    <w:abstractNumId w:val="18"/>
  </w:num>
  <w:num w:numId="13">
    <w:abstractNumId w:val="1"/>
  </w:num>
  <w:num w:numId="14">
    <w:abstractNumId w:val="3"/>
  </w:num>
  <w:num w:numId="15">
    <w:abstractNumId w:val="11"/>
  </w:num>
  <w:num w:numId="16">
    <w:abstractNumId w:val="7"/>
  </w:num>
  <w:num w:numId="17">
    <w:abstractNumId w:val="13"/>
  </w:num>
  <w:num w:numId="18">
    <w:abstractNumId w:val="16"/>
  </w:num>
  <w:num w:numId="19">
    <w:abstractNumId w:val="10"/>
  </w:num>
  <w:num w:numId="20">
    <w:abstractNumId w:val="4"/>
  </w:num>
  <w:num w:numId="21">
    <w:abstractNumId w:val="21"/>
  </w:num>
  <w:num w:numId="22">
    <w:abstractNumId w:val="23"/>
  </w:num>
  <w:num w:numId="23">
    <w:abstractNumId w:val="22"/>
  </w:num>
  <w:num w:numId="24">
    <w:abstractNumId w:val="8"/>
  </w:num>
  <w:num w:numId="25">
    <w:abstractNumId w:val="24"/>
  </w:num>
  <w:num w:numId="26">
    <w:abstractNumId w:val="12"/>
  </w:num>
  <w:num w:numId="27">
    <w:abstractNumId w:val="28"/>
  </w:num>
  <w:num w:numId="28">
    <w:abstractNumId w:val="2"/>
  </w:num>
  <w:num w:numId="29">
    <w:abstractNumId w:val="9"/>
  </w:num>
  <w:num w:numId="30">
    <w:abstractNumId w:val="19"/>
  </w:num>
  <w:num w:numId="31">
    <w:abstractNumId w:val="14"/>
  </w:num>
  <w:num w:numId="32">
    <w:abstractNumId w:val="14"/>
  </w:num>
  <w:num w:numId="33">
    <w:abstractNumId w:val="14"/>
  </w:num>
  <w:num w:numId="34">
    <w:abstractNumId w:val="14"/>
  </w:num>
  <w:num w:numId="35">
    <w:abstractNumId w:val="14"/>
  </w:num>
  <w:num w:numId="36">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8E4"/>
    <w:rsid w:val="00027518"/>
    <w:rsid w:val="00183B86"/>
    <w:rsid w:val="001B10FF"/>
    <w:rsid w:val="001C19D9"/>
    <w:rsid w:val="00280700"/>
    <w:rsid w:val="002942E8"/>
    <w:rsid w:val="00343001"/>
    <w:rsid w:val="003629B0"/>
    <w:rsid w:val="0040462D"/>
    <w:rsid w:val="00485D80"/>
    <w:rsid w:val="004F50E1"/>
    <w:rsid w:val="005002B3"/>
    <w:rsid w:val="006022AC"/>
    <w:rsid w:val="00611ECA"/>
    <w:rsid w:val="00666889"/>
    <w:rsid w:val="007308E4"/>
    <w:rsid w:val="00896414"/>
    <w:rsid w:val="009E1A09"/>
    <w:rsid w:val="00A201B2"/>
    <w:rsid w:val="00B56A4D"/>
    <w:rsid w:val="00B649D4"/>
    <w:rsid w:val="00B67A4E"/>
    <w:rsid w:val="00C411C4"/>
    <w:rsid w:val="00D0479D"/>
    <w:rsid w:val="00D525E2"/>
    <w:rsid w:val="00E002C3"/>
    <w:rsid w:val="00E00A69"/>
    <w:rsid w:val="00E23451"/>
    <w:rsid w:val="00F32E2D"/>
    <w:rsid w:val="00F72D1D"/>
    <w:rsid w:val="00F851FF"/>
    <w:rsid w:val="00FA088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86F95D2"/>
  <w15:chartTrackingRefBased/>
  <w15:docId w15:val="{1F770459-7B06-D640-89A4-54ACA69AE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cs-CZ"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308E4"/>
    <w:pPr>
      <w:jc w:val="both"/>
    </w:pPr>
    <w:rPr>
      <w:rFonts w:ascii="Times New Roman" w:hAnsi="Times New Roman"/>
      <w:szCs w:val="22"/>
      <w:lang w:val="en-GB"/>
    </w:rPr>
  </w:style>
  <w:style w:type="paragraph" w:styleId="Nadpis1">
    <w:name w:val="heading 1"/>
    <w:aliases w:val="A Nadpis 1"/>
    <w:basedOn w:val="Normln"/>
    <w:next w:val="Normln"/>
    <w:link w:val="Nadpis1Char"/>
    <w:qFormat/>
    <w:rsid w:val="007308E4"/>
    <w:pPr>
      <w:keepNext/>
      <w:keepLines/>
      <w:numPr>
        <w:numId w:val="1"/>
      </w:numPr>
      <w:spacing w:before="120" w:after="120"/>
      <w:ind w:left="431" w:hanging="431"/>
      <w:outlineLvl w:val="0"/>
    </w:pPr>
    <w:rPr>
      <w:rFonts w:eastAsiaTheme="majorEastAsia" w:cs="Times New Roman"/>
      <w:b/>
      <w:bCs/>
      <w:sz w:val="28"/>
      <w:szCs w:val="32"/>
      <w:lang w:val="cs-CZ"/>
    </w:rPr>
  </w:style>
  <w:style w:type="paragraph" w:styleId="Nadpis2">
    <w:name w:val="heading 2"/>
    <w:aliases w:val="A Nadpis 2"/>
    <w:basedOn w:val="Normln"/>
    <w:next w:val="Normln"/>
    <w:link w:val="Nadpis2Char"/>
    <w:uiPriority w:val="9"/>
    <w:unhideWhenUsed/>
    <w:qFormat/>
    <w:rsid w:val="007308E4"/>
    <w:pPr>
      <w:keepNext/>
      <w:keepLines/>
      <w:numPr>
        <w:ilvl w:val="1"/>
        <w:numId w:val="1"/>
      </w:numPr>
      <w:spacing w:before="120" w:after="120"/>
      <w:ind w:left="578" w:hanging="578"/>
      <w:outlineLvl w:val="1"/>
    </w:pPr>
    <w:rPr>
      <w:rFonts w:eastAsiaTheme="majorEastAsia" w:cs="Times New Roman"/>
      <w:b/>
      <w:bCs/>
      <w:sz w:val="26"/>
      <w:szCs w:val="28"/>
      <w:lang w:val="cs-CZ"/>
    </w:rPr>
  </w:style>
  <w:style w:type="paragraph" w:styleId="Nadpis3">
    <w:name w:val="heading 3"/>
    <w:aliases w:val="A Nadpis 3"/>
    <w:basedOn w:val="Normln"/>
    <w:next w:val="Normln"/>
    <w:link w:val="Nadpis3Char"/>
    <w:uiPriority w:val="9"/>
    <w:unhideWhenUsed/>
    <w:qFormat/>
    <w:rsid w:val="007308E4"/>
    <w:pPr>
      <w:keepNext/>
      <w:keepLines/>
      <w:numPr>
        <w:ilvl w:val="2"/>
        <w:numId w:val="1"/>
      </w:numPr>
      <w:spacing w:before="120" w:after="120"/>
      <w:outlineLvl w:val="2"/>
    </w:pPr>
    <w:rPr>
      <w:rFonts w:eastAsiaTheme="majorEastAsia" w:cstheme="majorBidi"/>
      <w:b/>
      <w:bCs/>
      <w:szCs w:val="26"/>
    </w:rPr>
  </w:style>
  <w:style w:type="paragraph" w:styleId="Nadpis4">
    <w:name w:val="heading 4"/>
    <w:basedOn w:val="Normln"/>
    <w:next w:val="Normln"/>
    <w:link w:val="Nadpis4Char"/>
    <w:unhideWhenUsed/>
    <w:qFormat/>
    <w:rsid w:val="007308E4"/>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Nadpis5">
    <w:name w:val="heading 5"/>
    <w:basedOn w:val="Normln"/>
    <w:next w:val="Normln"/>
    <w:link w:val="Nadpis5Char"/>
    <w:unhideWhenUsed/>
    <w:qFormat/>
    <w:rsid w:val="007308E4"/>
    <w:pPr>
      <w:keepNext/>
      <w:keepLines/>
      <w:numPr>
        <w:ilvl w:val="4"/>
        <w:numId w:val="1"/>
      </w:numPr>
      <w:spacing w:before="40" w:after="120" w:line="276" w:lineRule="auto"/>
      <w:outlineLvl w:val="4"/>
    </w:pPr>
    <w:rPr>
      <w:rFonts w:ascii="Arial" w:eastAsiaTheme="majorEastAsia" w:hAnsi="Arial" w:cstheme="majorBidi"/>
      <w:sz w:val="28"/>
      <w:szCs w:val="24"/>
      <w:lang w:val="cs-CZ"/>
    </w:rPr>
  </w:style>
  <w:style w:type="paragraph" w:styleId="Nadpis6">
    <w:name w:val="heading 6"/>
    <w:basedOn w:val="Normln"/>
    <w:next w:val="Normln"/>
    <w:link w:val="Nadpis6Char"/>
    <w:unhideWhenUsed/>
    <w:qFormat/>
    <w:rsid w:val="007308E4"/>
    <w:pPr>
      <w:keepNext/>
      <w:keepLines/>
      <w:numPr>
        <w:ilvl w:val="5"/>
        <w:numId w:val="1"/>
      </w:numPr>
      <w:spacing w:before="40"/>
      <w:outlineLvl w:val="5"/>
    </w:pPr>
    <w:rPr>
      <w:rFonts w:eastAsiaTheme="majorEastAsia" w:cstheme="majorBidi"/>
      <w:b/>
      <w:i/>
      <w:color w:val="385623" w:themeColor="accent6" w:themeShade="80"/>
    </w:rPr>
  </w:style>
  <w:style w:type="paragraph" w:styleId="Nadpis7">
    <w:name w:val="heading 7"/>
    <w:basedOn w:val="Normln"/>
    <w:next w:val="Normln"/>
    <w:link w:val="Nadpis7Char"/>
    <w:unhideWhenUsed/>
    <w:qFormat/>
    <w:rsid w:val="007308E4"/>
    <w:pPr>
      <w:keepNext/>
      <w:keepLines/>
      <w:numPr>
        <w:ilvl w:val="6"/>
        <w:numId w:val="1"/>
      </w:numPr>
      <w:spacing w:before="240" w:after="120" w:line="276" w:lineRule="auto"/>
      <w:jc w:val="center"/>
      <w:outlineLvl w:val="6"/>
    </w:pPr>
    <w:rPr>
      <w:rFonts w:eastAsiaTheme="majorEastAsia" w:cstheme="majorBidi"/>
      <w:i/>
      <w:iCs/>
      <w:color w:val="525252" w:themeColor="accent3" w:themeShade="80"/>
      <w:szCs w:val="24"/>
      <w:lang w:val="cs-CZ"/>
    </w:rPr>
  </w:style>
  <w:style w:type="paragraph" w:styleId="Nadpis8">
    <w:name w:val="heading 8"/>
    <w:basedOn w:val="Normln"/>
    <w:next w:val="Normln"/>
    <w:link w:val="Nadpis8Char"/>
    <w:unhideWhenUsed/>
    <w:qFormat/>
    <w:rsid w:val="007308E4"/>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nhideWhenUsed/>
    <w:qFormat/>
    <w:rsid w:val="007308E4"/>
    <w:pPr>
      <w:keepNext/>
      <w:keepLines/>
      <w:numPr>
        <w:ilvl w:val="8"/>
        <w:numId w:val="1"/>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A Nadpis 1 Char"/>
    <w:basedOn w:val="Standardnpsmoodstavce"/>
    <w:link w:val="Nadpis1"/>
    <w:rsid w:val="007308E4"/>
    <w:rPr>
      <w:rFonts w:ascii="Times New Roman" w:eastAsiaTheme="majorEastAsia" w:hAnsi="Times New Roman" w:cs="Times New Roman"/>
      <w:b/>
      <w:bCs/>
      <w:sz w:val="28"/>
      <w:szCs w:val="32"/>
    </w:rPr>
  </w:style>
  <w:style w:type="character" w:customStyle="1" w:styleId="Nadpis2Char">
    <w:name w:val="Nadpis 2 Char"/>
    <w:aliases w:val="A Nadpis 2 Char"/>
    <w:basedOn w:val="Standardnpsmoodstavce"/>
    <w:link w:val="Nadpis2"/>
    <w:uiPriority w:val="9"/>
    <w:rsid w:val="007308E4"/>
    <w:rPr>
      <w:rFonts w:ascii="Times New Roman" w:eastAsiaTheme="majorEastAsia" w:hAnsi="Times New Roman" w:cs="Times New Roman"/>
      <w:b/>
      <w:bCs/>
      <w:sz w:val="26"/>
      <w:szCs w:val="28"/>
    </w:rPr>
  </w:style>
  <w:style w:type="character" w:customStyle="1" w:styleId="Nadpis3Char">
    <w:name w:val="Nadpis 3 Char"/>
    <w:aliases w:val="A Nadpis 3 Char"/>
    <w:basedOn w:val="Standardnpsmoodstavce"/>
    <w:link w:val="Nadpis3"/>
    <w:uiPriority w:val="9"/>
    <w:rsid w:val="007308E4"/>
    <w:rPr>
      <w:rFonts w:ascii="Times New Roman" w:eastAsiaTheme="majorEastAsia" w:hAnsi="Times New Roman" w:cstheme="majorBidi"/>
      <w:b/>
      <w:bCs/>
      <w:szCs w:val="26"/>
      <w:lang w:val="en-GB"/>
    </w:rPr>
  </w:style>
  <w:style w:type="character" w:customStyle="1" w:styleId="Nadpis4Char">
    <w:name w:val="Nadpis 4 Char"/>
    <w:basedOn w:val="Standardnpsmoodstavce"/>
    <w:link w:val="Nadpis4"/>
    <w:rsid w:val="007308E4"/>
    <w:rPr>
      <w:rFonts w:asciiTheme="majorHAnsi" w:eastAsiaTheme="majorEastAsia" w:hAnsiTheme="majorHAnsi" w:cstheme="majorBidi"/>
      <w:i/>
      <w:iCs/>
      <w:color w:val="2F5496" w:themeColor="accent1" w:themeShade="BF"/>
      <w:szCs w:val="22"/>
      <w:lang w:val="en-GB"/>
    </w:rPr>
  </w:style>
  <w:style w:type="character" w:customStyle="1" w:styleId="Nadpis5Char">
    <w:name w:val="Nadpis 5 Char"/>
    <w:basedOn w:val="Standardnpsmoodstavce"/>
    <w:link w:val="Nadpis5"/>
    <w:rsid w:val="007308E4"/>
    <w:rPr>
      <w:rFonts w:ascii="Arial" w:eastAsiaTheme="majorEastAsia" w:hAnsi="Arial" w:cstheme="majorBidi"/>
      <w:sz w:val="28"/>
    </w:rPr>
  </w:style>
  <w:style w:type="character" w:customStyle="1" w:styleId="Nadpis6Char">
    <w:name w:val="Nadpis 6 Char"/>
    <w:basedOn w:val="Standardnpsmoodstavce"/>
    <w:link w:val="Nadpis6"/>
    <w:rsid w:val="007308E4"/>
    <w:rPr>
      <w:rFonts w:ascii="Times New Roman" w:eastAsiaTheme="majorEastAsia" w:hAnsi="Times New Roman" w:cstheme="majorBidi"/>
      <w:b/>
      <w:i/>
      <w:color w:val="385623" w:themeColor="accent6" w:themeShade="80"/>
      <w:szCs w:val="22"/>
      <w:lang w:val="en-GB"/>
    </w:rPr>
  </w:style>
  <w:style w:type="character" w:customStyle="1" w:styleId="Nadpis7Char">
    <w:name w:val="Nadpis 7 Char"/>
    <w:basedOn w:val="Standardnpsmoodstavce"/>
    <w:link w:val="Nadpis7"/>
    <w:rsid w:val="007308E4"/>
    <w:rPr>
      <w:rFonts w:ascii="Times New Roman" w:eastAsiaTheme="majorEastAsia" w:hAnsi="Times New Roman" w:cstheme="majorBidi"/>
      <w:i/>
      <w:iCs/>
      <w:color w:val="525252" w:themeColor="accent3" w:themeShade="80"/>
    </w:rPr>
  </w:style>
  <w:style w:type="character" w:customStyle="1" w:styleId="Nadpis8Char">
    <w:name w:val="Nadpis 8 Char"/>
    <w:basedOn w:val="Standardnpsmoodstavce"/>
    <w:link w:val="Nadpis8"/>
    <w:rsid w:val="007308E4"/>
    <w:rPr>
      <w:rFonts w:asciiTheme="majorHAnsi" w:eastAsiaTheme="majorEastAsia" w:hAnsiTheme="majorHAnsi" w:cstheme="majorBidi"/>
      <w:color w:val="272727" w:themeColor="text1" w:themeTint="D8"/>
      <w:sz w:val="21"/>
      <w:szCs w:val="21"/>
      <w:lang w:val="en-GB"/>
    </w:rPr>
  </w:style>
  <w:style w:type="character" w:customStyle="1" w:styleId="Nadpis9Char">
    <w:name w:val="Nadpis 9 Char"/>
    <w:basedOn w:val="Standardnpsmoodstavce"/>
    <w:link w:val="Nadpis9"/>
    <w:rsid w:val="007308E4"/>
    <w:rPr>
      <w:rFonts w:asciiTheme="majorHAnsi" w:eastAsiaTheme="majorEastAsia" w:hAnsiTheme="majorHAnsi" w:cstheme="majorBidi"/>
      <w:i/>
      <w:iCs/>
      <w:color w:val="272727" w:themeColor="text1" w:themeTint="D8"/>
      <w:sz w:val="21"/>
      <w:szCs w:val="21"/>
      <w:lang w:val="en-GB"/>
    </w:rPr>
  </w:style>
  <w:style w:type="character" w:customStyle="1" w:styleId="normaltextrun">
    <w:name w:val="normaltextrun"/>
    <w:basedOn w:val="Standardnpsmoodstavce"/>
    <w:rsid w:val="007308E4"/>
  </w:style>
  <w:style w:type="paragraph" w:styleId="Textbubliny">
    <w:name w:val="Balloon Text"/>
    <w:basedOn w:val="Normln"/>
    <w:link w:val="TextbublinyChar"/>
    <w:uiPriority w:val="99"/>
    <w:semiHidden/>
    <w:unhideWhenUsed/>
    <w:rsid w:val="007308E4"/>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7308E4"/>
    <w:rPr>
      <w:rFonts w:ascii="Segoe UI" w:hAnsi="Segoe UI" w:cs="Segoe UI"/>
      <w:sz w:val="18"/>
      <w:szCs w:val="18"/>
      <w:lang w:val="en-GB"/>
    </w:rPr>
  </w:style>
  <w:style w:type="paragraph" w:styleId="Odstavecseseznamem">
    <w:name w:val="List Paragraph"/>
    <w:aliases w:val="List Paragraph compact,Normal bullet 2,Paragraphe de liste 2,Reference list,Bullet list,Numbered List,List Paragraph1,1st level - Bullet List Paragraph,Lettre d'introduction,Paragraph,Bullet EY,List Paragraph11,Normal bullet 21,Nad"/>
    <w:basedOn w:val="Normln"/>
    <w:link w:val="OdstavecseseznamemChar"/>
    <w:uiPriority w:val="34"/>
    <w:qFormat/>
    <w:rsid w:val="007308E4"/>
    <w:pPr>
      <w:spacing w:line="276" w:lineRule="auto"/>
      <w:ind w:left="720"/>
      <w:contextualSpacing/>
    </w:pPr>
    <w:rPr>
      <w:rFonts w:eastAsia="Calibri" w:cs="Times New Roman"/>
      <w:szCs w:val="24"/>
      <w:lang w:val="cs-CZ"/>
    </w:rPr>
  </w:style>
  <w:style w:type="paragraph" w:styleId="Textpoznpodarou">
    <w:name w:val="footnote text"/>
    <w:aliases w:val="Char1,Schriftart: 9 pt,Schriftart: 10 pt,Schriftart: 8 pt,Text poznámky pod čiarou 007,Footnote,Fußnotentextf,Geneva 9,Font: Geneva 9,Boston 10,f,pozn. pod čarou,Text pozn. pod čarou1,Char Char Char1,Footnote Text Char1,o, Char1,fn"/>
    <w:basedOn w:val="Normln"/>
    <w:link w:val="TextpoznpodarouChar"/>
    <w:uiPriority w:val="99"/>
    <w:qFormat/>
    <w:rsid w:val="007308E4"/>
    <w:rPr>
      <w:rFonts w:eastAsia="Calibri" w:cs="Times New Roman"/>
      <w:sz w:val="20"/>
      <w:szCs w:val="20"/>
      <w:lang w:val="cs-CZ"/>
    </w:rPr>
  </w:style>
  <w:style w:type="character" w:customStyle="1" w:styleId="TextpoznpodarouChar">
    <w:name w:val="Text pozn. pod čarou Char"/>
    <w:aliases w:val="Char1 Char,Schriftart: 9 pt Char,Schriftart: 10 pt Char,Schriftart: 8 pt Char,Text poznámky pod čiarou 007 Char,Footnote Char,Fußnotentextf Char,Geneva 9 Char,Font: Geneva 9 Char,Boston 10 Char,f Char,pozn. pod čarou Char"/>
    <w:basedOn w:val="Standardnpsmoodstavce"/>
    <w:link w:val="Textpoznpodarou"/>
    <w:uiPriority w:val="99"/>
    <w:qFormat/>
    <w:rsid w:val="007308E4"/>
    <w:rPr>
      <w:rFonts w:ascii="Times New Roman" w:eastAsia="Calibri" w:hAnsi="Times New Roman" w:cs="Times New Roman"/>
      <w:sz w:val="20"/>
      <w:szCs w:val="20"/>
    </w:rPr>
  </w:style>
  <w:style w:type="character" w:styleId="Znakapoznpodarou">
    <w:name w:val="footnote reference"/>
    <w:aliases w:val="PGI Fußnote Ziffer,BVI fnr,Footnote symbol,Footnote Reference Superscript,Appel note de bas de p,Appel note de bas de page,Légende,Char Car Car Car Car,Voetnootverwijzing,Légende;Char Car Car Car Car,Légende.Char Car Car Car Car"/>
    <w:basedOn w:val="Standardnpsmoodstavce"/>
    <w:uiPriority w:val="99"/>
    <w:qFormat/>
    <w:rsid w:val="007308E4"/>
    <w:rPr>
      <w:rFonts w:cs="Times New Roman"/>
      <w:vertAlign w:val="superscript"/>
    </w:rPr>
  </w:style>
  <w:style w:type="character" w:styleId="Odkaznakoment">
    <w:name w:val="annotation reference"/>
    <w:basedOn w:val="Standardnpsmoodstavce"/>
    <w:uiPriority w:val="99"/>
    <w:unhideWhenUsed/>
    <w:rsid w:val="007308E4"/>
    <w:rPr>
      <w:sz w:val="16"/>
      <w:szCs w:val="16"/>
    </w:rPr>
  </w:style>
  <w:style w:type="paragraph" w:styleId="Textkomente">
    <w:name w:val="annotation text"/>
    <w:basedOn w:val="Normln"/>
    <w:link w:val="TextkomenteChar"/>
    <w:uiPriority w:val="99"/>
    <w:unhideWhenUsed/>
    <w:rsid w:val="007308E4"/>
    <w:pPr>
      <w:spacing w:after="120"/>
    </w:pPr>
    <w:rPr>
      <w:rFonts w:eastAsia="Calibri" w:cs="Times New Roman"/>
      <w:sz w:val="20"/>
      <w:szCs w:val="20"/>
      <w:lang w:val="cs-CZ"/>
    </w:rPr>
  </w:style>
  <w:style w:type="character" w:customStyle="1" w:styleId="TextkomenteChar">
    <w:name w:val="Text komentáře Char"/>
    <w:basedOn w:val="Standardnpsmoodstavce"/>
    <w:link w:val="Textkomente"/>
    <w:uiPriority w:val="99"/>
    <w:rsid w:val="007308E4"/>
    <w:rPr>
      <w:rFonts w:ascii="Times New Roman" w:eastAsia="Calibri" w:hAnsi="Times New Roman" w:cs="Times New Roman"/>
      <w:sz w:val="20"/>
      <w:szCs w:val="20"/>
    </w:rPr>
  </w:style>
  <w:style w:type="paragraph" w:customStyle="1" w:styleId="ManualNumPar1">
    <w:name w:val="Manual NumPar 1"/>
    <w:basedOn w:val="Normln"/>
    <w:next w:val="Normln"/>
    <w:rsid w:val="007308E4"/>
    <w:pPr>
      <w:spacing w:before="120" w:after="120"/>
      <w:ind w:left="850" w:hanging="850"/>
    </w:pPr>
    <w:rPr>
      <w:rFonts w:cs="Times New Roman"/>
      <w:lang w:val="cs-CZ"/>
    </w:rPr>
  </w:style>
  <w:style w:type="paragraph" w:customStyle="1" w:styleId="Titrearticle">
    <w:name w:val="Titre article"/>
    <w:basedOn w:val="Normln"/>
    <w:next w:val="Normln"/>
    <w:rsid w:val="007308E4"/>
    <w:pPr>
      <w:keepNext/>
      <w:spacing w:before="360" w:after="120"/>
      <w:jc w:val="center"/>
    </w:pPr>
    <w:rPr>
      <w:rFonts w:cs="Times New Roman"/>
      <w:i/>
      <w:lang w:val="cs-CZ"/>
    </w:rPr>
  </w:style>
  <w:style w:type="paragraph" w:customStyle="1" w:styleId="Point1">
    <w:name w:val="Point 1"/>
    <w:basedOn w:val="Normln"/>
    <w:rsid w:val="007308E4"/>
    <w:pPr>
      <w:spacing w:before="120" w:after="120"/>
      <w:ind w:left="1417" w:hanging="567"/>
    </w:pPr>
    <w:rPr>
      <w:rFonts w:cs="Times New Roman"/>
      <w:lang w:val="cs-CZ"/>
    </w:rPr>
  </w:style>
  <w:style w:type="paragraph" w:customStyle="1" w:styleId="ManualConsidrant">
    <w:name w:val="Manual Considérant"/>
    <w:basedOn w:val="Normln"/>
    <w:rsid w:val="007308E4"/>
    <w:pPr>
      <w:spacing w:before="120" w:after="120"/>
      <w:ind w:left="709" w:hanging="709"/>
    </w:pPr>
    <w:rPr>
      <w:rFonts w:cs="Times New Roman"/>
      <w:lang w:val="cs-CZ"/>
    </w:rPr>
  </w:style>
  <w:style w:type="paragraph" w:customStyle="1" w:styleId="Point2">
    <w:name w:val="Point 2"/>
    <w:basedOn w:val="Normln"/>
    <w:rsid w:val="007308E4"/>
    <w:pPr>
      <w:spacing w:before="120" w:after="120"/>
      <w:ind w:left="1984" w:hanging="567"/>
    </w:pPr>
    <w:rPr>
      <w:rFonts w:cs="Times New Roman"/>
      <w:lang w:val="cs-CZ"/>
    </w:rPr>
  </w:style>
  <w:style w:type="paragraph" w:customStyle="1" w:styleId="Text1">
    <w:name w:val="Text 1"/>
    <w:basedOn w:val="Normln"/>
    <w:rsid w:val="007308E4"/>
    <w:pPr>
      <w:spacing w:before="120" w:after="120"/>
      <w:ind w:left="850"/>
    </w:pPr>
    <w:rPr>
      <w:rFonts w:cs="Times New Roman"/>
      <w:szCs w:val="24"/>
    </w:rPr>
  </w:style>
  <w:style w:type="character" w:styleId="Siln">
    <w:name w:val="Strong"/>
    <w:aliases w:val="Nadpis1"/>
    <w:basedOn w:val="Standardnpsmoodstavce"/>
    <w:uiPriority w:val="22"/>
    <w:qFormat/>
    <w:rsid w:val="007308E4"/>
    <w:rPr>
      <w:b/>
      <w:bCs/>
    </w:rPr>
  </w:style>
  <w:style w:type="character" w:customStyle="1" w:styleId="OdstavecseseznamemChar">
    <w:name w:val="Odstavec se seznamem Char"/>
    <w:aliases w:val="List Paragraph compact Char,Normal bullet 2 Char,Paragraphe de liste 2 Char,Reference list Char,Bullet list Char,Numbered List Char,List Paragraph1 Char,1st level - Bullet List Paragraph Char,Lettre d'introduction Char,Nad Char"/>
    <w:link w:val="Odstavecseseznamem"/>
    <w:uiPriority w:val="34"/>
    <w:qFormat/>
    <w:locked/>
    <w:rsid w:val="007308E4"/>
    <w:rPr>
      <w:rFonts w:ascii="Times New Roman" w:eastAsia="Calibri" w:hAnsi="Times New Roman" w:cs="Times New Roman"/>
    </w:rPr>
  </w:style>
  <w:style w:type="paragraph" w:styleId="Zhlav">
    <w:name w:val="header"/>
    <w:basedOn w:val="Normln"/>
    <w:link w:val="ZhlavChar"/>
    <w:uiPriority w:val="99"/>
    <w:unhideWhenUsed/>
    <w:rsid w:val="007308E4"/>
    <w:pPr>
      <w:tabs>
        <w:tab w:val="center" w:pos="4513"/>
        <w:tab w:val="right" w:pos="9026"/>
      </w:tabs>
    </w:pPr>
  </w:style>
  <w:style w:type="character" w:customStyle="1" w:styleId="ZhlavChar">
    <w:name w:val="Záhlaví Char"/>
    <w:basedOn w:val="Standardnpsmoodstavce"/>
    <w:link w:val="Zhlav"/>
    <w:uiPriority w:val="99"/>
    <w:rsid w:val="007308E4"/>
    <w:rPr>
      <w:rFonts w:ascii="Times New Roman" w:hAnsi="Times New Roman"/>
      <w:szCs w:val="22"/>
      <w:lang w:val="en-GB"/>
    </w:rPr>
  </w:style>
  <w:style w:type="paragraph" w:styleId="Zpat">
    <w:name w:val="footer"/>
    <w:basedOn w:val="Normln"/>
    <w:link w:val="ZpatChar"/>
    <w:uiPriority w:val="99"/>
    <w:unhideWhenUsed/>
    <w:rsid w:val="007308E4"/>
    <w:pPr>
      <w:tabs>
        <w:tab w:val="center" w:pos="4513"/>
        <w:tab w:val="right" w:pos="9026"/>
      </w:tabs>
    </w:pPr>
  </w:style>
  <w:style w:type="character" w:customStyle="1" w:styleId="ZpatChar">
    <w:name w:val="Zápatí Char"/>
    <w:basedOn w:val="Standardnpsmoodstavce"/>
    <w:link w:val="Zpat"/>
    <w:uiPriority w:val="99"/>
    <w:rsid w:val="007308E4"/>
    <w:rPr>
      <w:rFonts w:ascii="Times New Roman" w:hAnsi="Times New Roman"/>
      <w:szCs w:val="22"/>
      <w:lang w:val="en-GB"/>
    </w:rPr>
  </w:style>
  <w:style w:type="paragraph" w:styleId="Nadpisobsahu">
    <w:name w:val="TOC Heading"/>
    <w:basedOn w:val="Nadpis1"/>
    <w:next w:val="Normln"/>
    <w:uiPriority w:val="39"/>
    <w:unhideWhenUsed/>
    <w:qFormat/>
    <w:rsid w:val="007308E4"/>
    <w:pPr>
      <w:spacing w:line="259" w:lineRule="auto"/>
      <w:jc w:val="left"/>
      <w:outlineLvl w:val="9"/>
    </w:pPr>
    <w:rPr>
      <w:rFonts w:asciiTheme="majorHAnsi" w:hAnsiTheme="majorHAnsi" w:cstheme="majorBidi"/>
      <w:b w:val="0"/>
      <w:bCs w:val="0"/>
      <w:color w:val="2F5496" w:themeColor="accent1" w:themeShade="BF"/>
      <w:lang w:eastAsia="cs-CZ"/>
    </w:rPr>
  </w:style>
  <w:style w:type="paragraph" w:styleId="Obsah1">
    <w:name w:val="toc 1"/>
    <w:basedOn w:val="Normln"/>
    <w:next w:val="Normln"/>
    <w:autoRedefine/>
    <w:uiPriority w:val="39"/>
    <w:unhideWhenUsed/>
    <w:rsid w:val="006022AC"/>
    <w:pPr>
      <w:spacing w:before="120" w:after="120"/>
      <w:jc w:val="left"/>
    </w:pPr>
    <w:rPr>
      <w:b/>
      <w:bCs/>
      <w:caps/>
      <w:sz w:val="20"/>
      <w:szCs w:val="20"/>
    </w:rPr>
  </w:style>
  <w:style w:type="paragraph" w:styleId="Obsah3">
    <w:name w:val="toc 3"/>
    <w:basedOn w:val="Normln"/>
    <w:next w:val="Normln"/>
    <w:autoRedefine/>
    <w:uiPriority w:val="39"/>
    <w:unhideWhenUsed/>
    <w:rsid w:val="006022AC"/>
    <w:pPr>
      <w:ind w:left="480"/>
      <w:jc w:val="left"/>
    </w:pPr>
    <w:rPr>
      <w:i/>
      <w:iCs/>
      <w:sz w:val="20"/>
      <w:szCs w:val="20"/>
    </w:rPr>
  </w:style>
  <w:style w:type="character" w:styleId="Hypertextovodkaz">
    <w:name w:val="Hyperlink"/>
    <w:basedOn w:val="Standardnpsmoodstavce"/>
    <w:uiPriority w:val="99"/>
    <w:unhideWhenUsed/>
    <w:rsid w:val="007308E4"/>
    <w:rPr>
      <w:color w:val="0563C1" w:themeColor="hyperlink"/>
      <w:u w:val="single"/>
    </w:rPr>
  </w:style>
  <w:style w:type="paragraph" w:styleId="Titulek">
    <w:name w:val="caption"/>
    <w:basedOn w:val="Normln"/>
    <w:next w:val="Normln"/>
    <w:link w:val="TitulekChar"/>
    <w:qFormat/>
    <w:rsid w:val="007308E4"/>
    <w:pPr>
      <w:keepNext/>
      <w:spacing w:after="120"/>
    </w:pPr>
    <w:rPr>
      <w:rFonts w:eastAsia="Calibri" w:cs="Times New Roman"/>
      <w:b/>
      <w:bCs/>
      <w:szCs w:val="20"/>
      <w:lang w:val="cs-CZ"/>
    </w:rPr>
  </w:style>
  <w:style w:type="paragraph" w:customStyle="1" w:styleId="Zdroj">
    <w:name w:val="Zdroj"/>
    <w:basedOn w:val="Normln"/>
    <w:qFormat/>
    <w:rsid w:val="007308E4"/>
    <w:pPr>
      <w:spacing w:after="120"/>
    </w:pPr>
    <w:rPr>
      <w:rFonts w:eastAsia="Calibri" w:cs="Times New Roman"/>
      <w:i/>
      <w:iCs/>
      <w:sz w:val="20"/>
      <w:szCs w:val="24"/>
      <w:lang w:val="cs-CZ"/>
    </w:rPr>
  </w:style>
  <w:style w:type="table" w:styleId="Tmavtabulkasmkou5zvraznn3">
    <w:name w:val="Grid Table 5 Dark Accent 3"/>
    <w:basedOn w:val="Normlntabulka"/>
    <w:uiPriority w:val="50"/>
    <w:rsid w:val="007308E4"/>
    <w:rPr>
      <w:rFonts w:ascii="Calibri" w:eastAsia="Calibri" w:hAnsi="Calibri" w:cs="Times New Roman"/>
      <w:sz w:val="22"/>
      <w:szCs w:val="22"/>
      <w:lang w:eastAsia="cs-CZ"/>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Default">
    <w:name w:val="Default"/>
    <w:rsid w:val="007308E4"/>
    <w:pPr>
      <w:autoSpaceDE w:val="0"/>
      <w:autoSpaceDN w:val="0"/>
      <w:adjustRightInd w:val="0"/>
    </w:pPr>
    <w:rPr>
      <w:rFonts w:ascii="Times New Roman" w:eastAsiaTheme="minorEastAsia" w:hAnsi="Times New Roman" w:cs="Times New Roman"/>
      <w:color w:val="000000"/>
    </w:rPr>
  </w:style>
  <w:style w:type="paragraph" w:styleId="Obsah2">
    <w:name w:val="toc 2"/>
    <w:basedOn w:val="Normln"/>
    <w:next w:val="Normln"/>
    <w:autoRedefine/>
    <w:uiPriority w:val="39"/>
    <w:unhideWhenUsed/>
    <w:rsid w:val="006022AC"/>
    <w:pPr>
      <w:ind w:left="240"/>
      <w:jc w:val="left"/>
    </w:pPr>
    <w:rPr>
      <w:smallCaps/>
      <w:sz w:val="20"/>
      <w:szCs w:val="20"/>
    </w:rPr>
  </w:style>
  <w:style w:type="paragraph" w:styleId="Pedmtkomente">
    <w:name w:val="annotation subject"/>
    <w:basedOn w:val="Textkomente"/>
    <w:next w:val="Textkomente"/>
    <w:link w:val="PedmtkomenteChar"/>
    <w:uiPriority w:val="99"/>
    <w:semiHidden/>
    <w:unhideWhenUsed/>
    <w:rsid w:val="007308E4"/>
    <w:pPr>
      <w:spacing w:after="0"/>
    </w:pPr>
    <w:rPr>
      <w:rFonts w:eastAsiaTheme="minorHAnsi" w:cstheme="minorBidi"/>
      <w:b/>
      <w:bCs/>
      <w:lang w:val="en-GB"/>
    </w:rPr>
  </w:style>
  <w:style w:type="character" w:customStyle="1" w:styleId="PedmtkomenteChar">
    <w:name w:val="Předmět komentáře Char"/>
    <w:basedOn w:val="TextkomenteChar"/>
    <w:link w:val="Pedmtkomente"/>
    <w:uiPriority w:val="99"/>
    <w:semiHidden/>
    <w:rsid w:val="007308E4"/>
    <w:rPr>
      <w:rFonts w:ascii="Times New Roman" w:eastAsia="Calibri" w:hAnsi="Times New Roman" w:cs="Times New Roman"/>
      <w:b/>
      <w:bCs/>
      <w:sz w:val="20"/>
      <w:szCs w:val="20"/>
      <w:lang w:val="en-GB"/>
    </w:rPr>
  </w:style>
  <w:style w:type="character" w:customStyle="1" w:styleId="shorttext">
    <w:name w:val="short_text"/>
    <w:basedOn w:val="Standardnpsmoodstavce"/>
    <w:rsid w:val="007308E4"/>
  </w:style>
  <w:style w:type="character" w:styleId="PromnnHTML">
    <w:name w:val="HTML Variable"/>
    <w:basedOn w:val="Standardnpsmoodstavce"/>
    <w:uiPriority w:val="99"/>
    <w:semiHidden/>
    <w:unhideWhenUsed/>
    <w:rsid w:val="007308E4"/>
    <w:rPr>
      <w:i/>
      <w:iCs/>
    </w:rPr>
  </w:style>
  <w:style w:type="paragraph" w:customStyle="1" w:styleId="TabPramZprac">
    <w:name w:val="TabPramZprac"/>
    <w:basedOn w:val="Normln"/>
    <w:next w:val="Normln"/>
    <w:link w:val="TabPramZpracChar"/>
    <w:rsid w:val="007308E4"/>
    <w:pPr>
      <w:keepNext/>
      <w:ind w:left="851" w:hanging="851"/>
    </w:pPr>
    <w:rPr>
      <w:rFonts w:ascii="Arial" w:eastAsia="Times New Roman" w:hAnsi="Arial" w:cs="Arial"/>
      <w:i/>
      <w:iCs/>
      <w:sz w:val="16"/>
      <w:szCs w:val="15"/>
      <w:lang w:val="x-none" w:eastAsia="x-none"/>
    </w:rPr>
  </w:style>
  <w:style w:type="character" w:customStyle="1" w:styleId="TabPramZpracChar">
    <w:name w:val="TabPramZprac Char"/>
    <w:link w:val="TabPramZprac"/>
    <w:rsid w:val="007308E4"/>
    <w:rPr>
      <w:rFonts w:ascii="Arial" w:eastAsia="Times New Roman" w:hAnsi="Arial" w:cs="Arial"/>
      <w:i/>
      <w:iCs/>
      <w:sz w:val="16"/>
      <w:szCs w:val="15"/>
      <w:lang w:val="x-none" w:eastAsia="x-none"/>
    </w:rPr>
  </w:style>
  <w:style w:type="paragraph" w:styleId="Podnadpis">
    <w:name w:val="Subtitle"/>
    <w:basedOn w:val="Normln"/>
    <w:next w:val="Normln"/>
    <w:link w:val="PodnadpisChar"/>
    <w:uiPriority w:val="11"/>
    <w:qFormat/>
    <w:rsid w:val="007308E4"/>
    <w:pPr>
      <w:numPr>
        <w:ilvl w:val="1"/>
      </w:numPr>
      <w:spacing w:after="160"/>
      <w:jc w:val="center"/>
    </w:pPr>
    <w:rPr>
      <w:rFonts w:eastAsiaTheme="minorEastAsia"/>
      <w:i/>
      <w:noProof/>
      <w:color w:val="000000" w:themeColor="text1"/>
      <w:spacing w:val="15"/>
    </w:rPr>
  </w:style>
  <w:style w:type="character" w:customStyle="1" w:styleId="PodnadpisChar">
    <w:name w:val="Podnadpis Char"/>
    <w:basedOn w:val="Standardnpsmoodstavce"/>
    <w:link w:val="Podnadpis"/>
    <w:uiPriority w:val="11"/>
    <w:rsid w:val="007308E4"/>
    <w:rPr>
      <w:rFonts w:ascii="Times New Roman" w:eastAsiaTheme="minorEastAsia" w:hAnsi="Times New Roman"/>
      <w:i/>
      <w:noProof/>
      <w:color w:val="000000" w:themeColor="text1"/>
      <w:spacing w:val="15"/>
      <w:szCs w:val="22"/>
      <w:lang w:val="en-GB"/>
    </w:rPr>
  </w:style>
  <w:style w:type="paragraph" w:customStyle="1" w:styleId="UZEINadpis1st">
    <w:name w:val="UZEI Nadpis 1.st"/>
    <w:basedOn w:val="Nadpis1"/>
    <w:link w:val="UZEINadpis1stChar"/>
    <w:qFormat/>
    <w:rsid w:val="007308E4"/>
    <w:pPr>
      <w:spacing w:after="0" w:line="300" w:lineRule="atLeast"/>
    </w:pPr>
    <w:rPr>
      <w:rFonts w:cstheme="majorBidi"/>
      <w:bCs w:val="0"/>
      <w:color w:val="000000" w:themeColor="text1"/>
      <w:lang w:eastAsia="cs-CZ"/>
    </w:rPr>
  </w:style>
  <w:style w:type="paragraph" w:customStyle="1" w:styleId="UZEINadpis2st">
    <w:name w:val="UZEI Nadpis 2.st"/>
    <w:basedOn w:val="Nadpis2"/>
    <w:link w:val="UZEINadpis2stChar"/>
    <w:qFormat/>
    <w:rsid w:val="007308E4"/>
    <w:pPr>
      <w:numPr>
        <w:numId w:val="7"/>
      </w:numPr>
      <w:spacing w:line="300" w:lineRule="atLeast"/>
    </w:pPr>
    <w:rPr>
      <w:rFonts w:cstheme="majorBidi"/>
      <w:bCs w:val="0"/>
      <w:color w:val="000000" w:themeColor="text1"/>
      <w:szCs w:val="26"/>
      <w:lang w:eastAsia="cs-CZ"/>
    </w:rPr>
  </w:style>
  <w:style w:type="character" w:customStyle="1" w:styleId="UZEINadpis1stChar">
    <w:name w:val="UZEI Nadpis 1.st Char"/>
    <w:basedOn w:val="Nadpis1Char"/>
    <w:link w:val="UZEINadpis1st"/>
    <w:rsid w:val="007308E4"/>
    <w:rPr>
      <w:rFonts w:ascii="Times New Roman" w:eastAsiaTheme="majorEastAsia" w:hAnsi="Times New Roman" w:cstheme="majorBidi"/>
      <w:b/>
      <w:bCs w:val="0"/>
      <w:color w:val="000000" w:themeColor="text1"/>
      <w:sz w:val="28"/>
      <w:szCs w:val="32"/>
      <w:lang w:eastAsia="cs-CZ"/>
    </w:rPr>
  </w:style>
  <w:style w:type="paragraph" w:customStyle="1" w:styleId="UZEINadpis3st">
    <w:name w:val="UZEI Nadpis 3.st"/>
    <w:basedOn w:val="Nadpis3"/>
    <w:link w:val="UZEINadpis3stChar"/>
    <w:qFormat/>
    <w:rsid w:val="007308E4"/>
    <w:pPr>
      <w:numPr>
        <w:ilvl w:val="0"/>
        <w:numId w:val="6"/>
      </w:numPr>
      <w:spacing w:line="300" w:lineRule="atLeast"/>
      <w:ind w:hanging="578"/>
    </w:pPr>
    <w:rPr>
      <w:bCs w:val="0"/>
      <w:i/>
      <w:color w:val="000000" w:themeColor="text1"/>
      <w:lang w:eastAsia="cs-CZ"/>
    </w:rPr>
  </w:style>
  <w:style w:type="character" w:customStyle="1" w:styleId="UZEINadpis2stChar">
    <w:name w:val="UZEI Nadpis 2.st Char"/>
    <w:basedOn w:val="Nadpis2Char"/>
    <w:link w:val="UZEINadpis2st"/>
    <w:rsid w:val="007308E4"/>
    <w:rPr>
      <w:rFonts w:ascii="Times New Roman" w:eastAsiaTheme="majorEastAsia" w:hAnsi="Times New Roman" w:cstheme="majorBidi"/>
      <w:b/>
      <w:bCs w:val="0"/>
      <w:color w:val="000000" w:themeColor="text1"/>
      <w:sz w:val="26"/>
      <w:szCs w:val="26"/>
      <w:lang w:eastAsia="cs-CZ"/>
    </w:rPr>
  </w:style>
  <w:style w:type="paragraph" w:customStyle="1" w:styleId="UZEINormaln">
    <w:name w:val="UZEI Normalní"/>
    <w:basedOn w:val="Normln"/>
    <w:link w:val="UZEINormalnChar"/>
    <w:qFormat/>
    <w:rsid w:val="007308E4"/>
    <w:pPr>
      <w:spacing w:before="120" w:after="120"/>
    </w:pPr>
    <w:rPr>
      <w:rFonts w:eastAsia="Times New Roman" w:cstheme="minorHAnsi"/>
      <w:szCs w:val="24"/>
      <w:lang w:val="cs-CZ" w:eastAsia="cs-CZ"/>
    </w:rPr>
  </w:style>
  <w:style w:type="character" w:customStyle="1" w:styleId="UZEINadpis3stChar">
    <w:name w:val="UZEI Nadpis 3.st Char"/>
    <w:basedOn w:val="Nadpis3Char"/>
    <w:link w:val="UZEINadpis3st"/>
    <w:rsid w:val="007308E4"/>
    <w:rPr>
      <w:rFonts w:ascii="Times New Roman" w:eastAsiaTheme="majorEastAsia" w:hAnsi="Times New Roman" w:cstheme="majorBidi"/>
      <w:b/>
      <w:bCs w:val="0"/>
      <w:i/>
      <w:color w:val="000000" w:themeColor="text1"/>
      <w:szCs w:val="26"/>
      <w:lang w:val="en-GB" w:eastAsia="cs-CZ"/>
    </w:rPr>
  </w:style>
  <w:style w:type="paragraph" w:customStyle="1" w:styleId="UZEIOdrky">
    <w:name w:val="UZEI Odrážky"/>
    <w:basedOn w:val="Normln"/>
    <w:link w:val="UZEIOdrkyChar"/>
    <w:qFormat/>
    <w:rsid w:val="007308E4"/>
    <w:pPr>
      <w:numPr>
        <w:numId w:val="2"/>
      </w:numPr>
      <w:autoSpaceDE w:val="0"/>
      <w:autoSpaceDN w:val="0"/>
      <w:spacing w:before="60" w:after="60"/>
    </w:pPr>
    <w:rPr>
      <w:rFonts w:eastAsia="Times New Roman" w:cs="Calibri"/>
      <w:color w:val="000000"/>
      <w:szCs w:val="24"/>
      <w:lang w:val="cs-CZ"/>
    </w:rPr>
  </w:style>
  <w:style w:type="character" w:customStyle="1" w:styleId="UZEINormalnChar">
    <w:name w:val="UZEI Normalní Char"/>
    <w:basedOn w:val="Standardnpsmoodstavce"/>
    <w:link w:val="UZEINormaln"/>
    <w:rsid w:val="007308E4"/>
    <w:rPr>
      <w:rFonts w:ascii="Times New Roman" w:eastAsia="Times New Roman" w:hAnsi="Times New Roman" w:cstheme="minorHAnsi"/>
      <w:lang w:eastAsia="cs-CZ"/>
    </w:rPr>
  </w:style>
  <w:style w:type="paragraph" w:customStyle="1" w:styleId="UZEINadpis4st">
    <w:name w:val="UZEI Nadpis 4.st"/>
    <w:basedOn w:val="Normln"/>
    <w:link w:val="UZEINadpis4stChar"/>
    <w:qFormat/>
    <w:rsid w:val="007308E4"/>
    <w:pPr>
      <w:spacing w:before="120" w:after="120" w:line="300" w:lineRule="atLeast"/>
    </w:pPr>
    <w:rPr>
      <w:rFonts w:eastAsia="Times New Roman" w:cs="Arial"/>
      <w:b/>
      <w:bCs/>
      <w:szCs w:val="24"/>
      <w:lang w:val="cs-CZ" w:eastAsia="cs-CZ"/>
    </w:rPr>
  </w:style>
  <w:style w:type="character" w:customStyle="1" w:styleId="UZEIOdrkyChar">
    <w:name w:val="UZEI Odrážky Char"/>
    <w:basedOn w:val="Standardnpsmoodstavce"/>
    <w:link w:val="UZEIOdrky"/>
    <w:rsid w:val="007308E4"/>
    <w:rPr>
      <w:rFonts w:ascii="Times New Roman" w:eastAsia="Times New Roman" w:hAnsi="Times New Roman" w:cs="Calibri"/>
      <w:color w:val="000000"/>
    </w:rPr>
  </w:style>
  <w:style w:type="character" w:customStyle="1" w:styleId="UZEINadpis4stChar">
    <w:name w:val="UZEI Nadpis 4.st Char"/>
    <w:basedOn w:val="Standardnpsmoodstavce"/>
    <w:link w:val="UZEINadpis4st"/>
    <w:rsid w:val="007308E4"/>
    <w:rPr>
      <w:rFonts w:ascii="Times New Roman" w:eastAsia="Times New Roman" w:hAnsi="Times New Roman" w:cs="Arial"/>
      <w:b/>
      <w:bCs/>
      <w:lang w:eastAsia="cs-CZ"/>
    </w:rPr>
  </w:style>
  <w:style w:type="paragraph" w:customStyle="1" w:styleId="UZEILiteratura">
    <w:name w:val="UZEI Literatura"/>
    <w:basedOn w:val="Normln"/>
    <w:link w:val="UZEILiteraturaChar"/>
    <w:qFormat/>
    <w:rsid w:val="007308E4"/>
    <w:pPr>
      <w:spacing w:before="120" w:after="180" w:line="300" w:lineRule="atLeast"/>
    </w:pPr>
    <w:rPr>
      <w:rFonts w:eastAsia="Times New Roman" w:cstheme="minorHAnsi"/>
      <w:sz w:val="20"/>
      <w:szCs w:val="20"/>
      <w:lang w:val="cs-CZ" w:eastAsia="cs-CZ"/>
    </w:rPr>
  </w:style>
  <w:style w:type="character" w:customStyle="1" w:styleId="UZEILiteraturaChar">
    <w:name w:val="UZEI Literatura Char"/>
    <w:basedOn w:val="Standardnpsmoodstavce"/>
    <w:link w:val="UZEILiteratura"/>
    <w:rsid w:val="007308E4"/>
    <w:rPr>
      <w:rFonts w:ascii="Times New Roman" w:eastAsia="Times New Roman" w:hAnsi="Times New Roman" w:cstheme="minorHAnsi"/>
      <w:sz w:val="20"/>
      <w:szCs w:val="20"/>
      <w:lang w:eastAsia="cs-CZ"/>
    </w:rPr>
  </w:style>
  <w:style w:type="paragraph" w:customStyle="1" w:styleId="UZEIZdroj">
    <w:name w:val="UZEI Zdroj"/>
    <w:basedOn w:val="Normln"/>
    <w:qFormat/>
    <w:rsid w:val="007308E4"/>
    <w:pPr>
      <w:spacing w:after="120"/>
    </w:pPr>
    <w:rPr>
      <w:rFonts w:eastAsia="Calibri" w:cs="Times New Roman"/>
      <w:i/>
      <w:iCs/>
      <w:sz w:val="20"/>
      <w:szCs w:val="24"/>
      <w:lang w:val="cs-CZ"/>
    </w:rPr>
  </w:style>
  <w:style w:type="paragraph" w:customStyle="1" w:styleId="UZEIGraf">
    <w:name w:val="UZEI Graf"/>
    <w:basedOn w:val="Normln"/>
    <w:link w:val="UZEIGrafChar"/>
    <w:qFormat/>
    <w:rsid w:val="007308E4"/>
    <w:pPr>
      <w:numPr>
        <w:numId w:val="3"/>
      </w:numPr>
      <w:spacing w:before="60" w:line="300" w:lineRule="atLeast"/>
      <w:ind w:left="0" w:firstLine="0"/>
    </w:pPr>
    <w:rPr>
      <w:rFonts w:eastAsia="Times New Roman" w:cs="Arial"/>
      <w:b/>
      <w:sz w:val="20"/>
      <w:szCs w:val="20"/>
      <w:lang w:val="cs-CZ" w:eastAsia="cs-CZ"/>
    </w:rPr>
  </w:style>
  <w:style w:type="paragraph" w:customStyle="1" w:styleId="UZEINadpis1stbezsla">
    <w:name w:val="UZEI Nadpis 1. st.  bez čísla"/>
    <w:basedOn w:val="UZEINadpis1st"/>
    <w:link w:val="UZEINadpis1stbezslaChar"/>
    <w:autoRedefine/>
    <w:qFormat/>
    <w:rsid w:val="006022AC"/>
    <w:pPr>
      <w:numPr>
        <w:numId w:val="0"/>
      </w:numPr>
    </w:pPr>
  </w:style>
  <w:style w:type="character" w:customStyle="1" w:styleId="UZEIGrafChar">
    <w:name w:val="UZEI Graf Char"/>
    <w:basedOn w:val="UZEILiteraturaChar"/>
    <w:link w:val="UZEIGraf"/>
    <w:rsid w:val="007308E4"/>
    <w:rPr>
      <w:rFonts w:ascii="Times New Roman" w:eastAsia="Times New Roman" w:hAnsi="Times New Roman" w:cs="Arial"/>
      <w:b/>
      <w:sz w:val="20"/>
      <w:szCs w:val="20"/>
      <w:lang w:eastAsia="cs-CZ"/>
    </w:rPr>
  </w:style>
  <w:style w:type="paragraph" w:customStyle="1" w:styleId="UZEINadpis2stbezsla">
    <w:name w:val="UZEI Nadpis 2. st bez čísla"/>
    <w:basedOn w:val="UZEINadpis2st"/>
    <w:link w:val="UZEINadpis2stbezslaChar"/>
    <w:qFormat/>
    <w:rsid w:val="007308E4"/>
    <w:pPr>
      <w:ind w:left="0" w:firstLine="0"/>
    </w:pPr>
  </w:style>
  <w:style w:type="character" w:customStyle="1" w:styleId="UZEINadpis1stbezslaChar">
    <w:name w:val="UZEI Nadpis 1. st.  bez čísla Char"/>
    <w:basedOn w:val="UZEIGrafChar"/>
    <w:link w:val="UZEINadpis1stbezsla"/>
    <w:rsid w:val="006022AC"/>
    <w:rPr>
      <w:rFonts w:ascii="Times New Roman" w:eastAsiaTheme="majorEastAsia" w:hAnsi="Times New Roman" w:cstheme="majorBidi"/>
      <w:b/>
      <w:color w:val="000000" w:themeColor="text1"/>
      <w:sz w:val="28"/>
      <w:szCs w:val="32"/>
      <w:lang w:eastAsia="cs-CZ"/>
    </w:rPr>
  </w:style>
  <w:style w:type="character" w:customStyle="1" w:styleId="UZEINadpis2stbezslaChar">
    <w:name w:val="UZEI Nadpis 2. st bez čísla Char"/>
    <w:basedOn w:val="Standardnpsmoodstavce"/>
    <w:link w:val="UZEINadpis2stbezsla"/>
    <w:rsid w:val="007308E4"/>
    <w:rPr>
      <w:rFonts w:ascii="Times New Roman" w:eastAsiaTheme="majorEastAsia" w:hAnsi="Times New Roman" w:cstheme="majorBidi"/>
      <w:b/>
      <w:color w:val="000000" w:themeColor="text1"/>
      <w:sz w:val="26"/>
      <w:szCs w:val="26"/>
      <w:lang w:eastAsia="cs-CZ"/>
    </w:rPr>
  </w:style>
  <w:style w:type="paragraph" w:customStyle="1" w:styleId="UZEITaB">
    <w:name w:val="UZEI TaB"/>
    <w:basedOn w:val="UZEIGraf"/>
    <w:link w:val="UZEITaBChar"/>
    <w:qFormat/>
    <w:rsid w:val="007308E4"/>
    <w:pPr>
      <w:numPr>
        <w:numId w:val="4"/>
      </w:numPr>
      <w:ind w:left="993" w:hanging="993"/>
      <w:jc w:val="left"/>
    </w:pPr>
    <w:rPr>
      <w:color w:val="000000" w:themeColor="text1"/>
    </w:rPr>
  </w:style>
  <w:style w:type="paragraph" w:customStyle="1" w:styleId="UZEIObr">
    <w:name w:val="UZEI Obr"/>
    <w:basedOn w:val="UZEIGraf"/>
    <w:link w:val="UZEIObrChar"/>
    <w:qFormat/>
    <w:rsid w:val="007308E4"/>
    <w:pPr>
      <w:numPr>
        <w:numId w:val="5"/>
      </w:numPr>
      <w:ind w:left="0" w:firstLine="0"/>
    </w:pPr>
    <w:rPr>
      <w:noProof/>
    </w:rPr>
  </w:style>
  <w:style w:type="character" w:customStyle="1" w:styleId="UZEITaBChar">
    <w:name w:val="UZEI TaB Char"/>
    <w:basedOn w:val="UZEINadpis2stbezslaChar"/>
    <w:link w:val="UZEITaB"/>
    <w:rsid w:val="007308E4"/>
    <w:rPr>
      <w:rFonts w:ascii="Times New Roman" w:eastAsia="Times New Roman" w:hAnsi="Times New Roman" w:cs="Arial"/>
      <w:b/>
      <w:color w:val="000000" w:themeColor="text1"/>
      <w:sz w:val="20"/>
      <w:szCs w:val="20"/>
      <w:lang w:eastAsia="cs-CZ"/>
    </w:rPr>
  </w:style>
  <w:style w:type="character" w:customStyle="1" w:styleId="UZEIObrChar">
    <w:name w:val="UZEI Obr Char"/>
    <w:basedOn w:val="UZEINormalnChar"/>
    <w:link w:val="UZEIObr"/>
    <w:rsid w:val="007308E4"/>
    <w:rPr>
      <w:rFonts w:ascii="Times New Roman" w:eastAsia="Times New Roman" w:hAnsi="Times New Roman" w:cs="Arial"/>
      <w:b/>
      <w:noProof/>
      <w:sz w:val="20"/>
      <w:szCs w:val="20"/>
      <w:lang w:eastAsia="cs-CZ"/>
    </w:rPr>
  </w:style>
  <w:style w:type="paragraph" w:customStyle="1" w:styleId="st-nazev">
    <w:name w:val="st-nazev"/>
    <w:basedOn w:val="Normln"/>
    <w:next w:val="Normln"/>
    <w:rsid w:val="007308E4"/>
    <w:pPr>
      <w:spacing w:before="5640"/>
      <w:jc w:val="center"/>
    </w:pPr>
    <w:rPr>
      <w:rFonts w:ascii="Arial" w:eastAsia="Times New Roman" w:hAnsi="Arial" w:cs="Times New Roman"/>
      <w:b/>
      <w:sz w:val="32"/>
      <w:szCs w:val="23"/>
      <w:lang w:val="cs-CZ" w:eastAsia="cs-CZ"/>
    </w:rPr>
  </w:style>
  <w:style w:type="paragraph" w:customStyle="1" w:styleId="st-rok">
    <w:name w:val="st-rok"/>
    <w:basedOn w:val="Normln"/>
    <w:rsid w:val="007308E4"/>
    <w:pPr>
      <w:spacing w:before="6000"/>
      <w:jc w:val="center"/>
    </w:pPr>
    <w:rPr>
      <w:rFonts w:eastAsia="Times New Roman" w:cs="Times New Roman"/>
      <w:b/>
      <w:szCs w:val="23"/>
      <w:lang w:val="cs-CZ" w:eastAsia="cs-CZ"/>
    </w:rPr>
  </w:style>
  <w:style w:type="paragraph" w:customStyle="1" w:styleId="UZEI">
    <w:name w:val="UZEI"/>
    <w:basedOn w:val="Normln"/>
    <w:next w:val="Normln"/>
    <w:qFormat/>
    <w:rsid w:val="007308E4"/>
    <w:pPr>
      <w:keepNext/>
      <w:spacing w:before="120"/>
      <w:jc w:val="center"/>
    </w:pPr>
    <w:rPr>
      <w:rFonts w:ascii="Arial" w:eastAsia="Times New Roman" w:hAnsi="Arial" w:cs="Times New Roman"/>
      <w:b/>
      <w:caps/>
      <w:kern w:val="28"/>
      <w:szCs w:val="24"/>
      <w:lang w:val="x-none" w:eastAsia="x-none"/>
    </w:rPr>
  </w:style>
  <w:style w:type="paragraph" w:styleId="Obsah4">
    <w:name w:val="toc 4"/>
    <w:basedOn w:val="Normln"/>
    <w:next w:val="Normln"/>
    <w:autoRedefine/>
    <w:uiPriority w:val="39"/>
    <w:unhideWhenUsed/>
    <w:rsid w:val="006022AC"/>
    <w:pPr>
      <w:ind w:left="720"/>
      <w:jc w:val="left"/>
    </w:pPr>
    <w:rPr>
      <w:sz w:val="20"/>
      <w:szCs w:val="18"/>
    </w:rPr>
  </w:style>
  <w:style w:type="paragraph" w:styleId="Obsah5">
    <w:name w:val="toc 5"/>
    <w:basedOn w:val="Normln"/>
    <w:next w:val="Normln"/>
    <w:autoRedefine/>
    <w:uiPriority w:val="39"/>
    <w:unhideWhenUsed/>
    <w:rsid w:val="007308E4"/>
    <w:pPr>
      <w:ind w:left="960"/>
      <w:jc w:val="left"/>
    </w:pPr>
    <w:rPr>
      <w:rFonts w:asciiTheme="minorHAnsi" w:hAnsiTheme="minorHAnsi"/>
      <w:sz w:val="18"/>
      <w:szCs w:val="18"/>
    </w:rPr>
  </w:style>
  <w:style w:type="paragraph" w:styleId="Obsah6">
    <w:name w:val="toc 6"/>
    <w:basedOn w:val="Normln"/>
    <w:next w:val="Normln"/>
    <w:autoRedefine/>
    <w:uiPriority w:val="39"/>
    <w:unhideWhenUsed/>
    <w:rsid w:val="007308E4"/>
    <w:pPr>
      <w:ind w:left="1200"/>
      <w:jc w:val="left"/>
    </w:pPr>
    <w:rPr>
      <w:rFonts w:asciiTheme="minorHAnsi" w:hAnsiTheme="minorHAnsi"/>
      <w:sz w:val="18"/>
      <w:szCs w:val="18"/>
    </w:rPr>
  </w:style>
  <w:style w:type="paragraph" w:styleId="Obsah7">
    <w:name w:val="toc 7"/>
    <w:basedOn w:val="Normln"/>
    <w:next w:val="Normln"/>
    <w:autoRedefine/>
    <w:uiPriority w:val="39"/>
    <w:unhideWhenUsed/>
    <w:rsid w:val="007308E4"/>
    <w:pPr>
      <w:ind w:left="1440"/>
      <w:jc w:val="left"/>
    </w:pPr>
    <w:rPr>
      <w:rFonts w:asciiTheme="minorHAnsi" w:hAnsiTheme="minorHAnsi"/>
      <w:sz w:val="18"/>
      <w:szCs w:val="18"/>
    </w:rPr>
  </w:style>
  <w:style w:type="paragraph" w:styleId="Obsah8">
    <w:name w:val="toc 8"/>
    <w:basedOn w:val="Normln"/>
    <w:next w:val="Normln"/>
    <w:autoRedefine/>
    <w:uiPriority w:val="39"/>
    <w:unhideWhenUsed/>
    <w:rsid w:val="007308E4"/>
    <w:pPr>
      <w:ind w:left="1680"/>
      <w:jc w:val="left"/>
    </w:pPr>
    <w:rPr>
      <w:rFonts w:asciiTheme="minorHAnsi" w:hAnsiTheme="minorHAnsi"/>
      <w:sz w:val="18"/>
      <w:szCs w:val="18"/>
    </w:rPr>
  </w:style>
  <w:style w:type="paragraph" w:styleId="Obsah9">
    <w:name w:val="toc 9"/>
    <w:basedOn w:val="Normln"/>
    <w:next w:val="Normln"/>
    <w:autoRedefine/>
    <w:uiPriority w:val="39"/>
    <w:unhideWhenUsed/>
    <w:rsid w:val="007308E4"/>
    <w:pPr>
      <w:ind w:left="1920"/>
      <w:jc w:val="left"/>
    </w:pPr>
    <w:rPr>
      <w:rFonts w:asciiTheme="minorHAnsi" w:hAnsiTheme="minorHAnsi"/>
      <w:sz w:val="18"/>
      <w:szCs w:val="18"/>
    </w:rPr>
  </w:style>
  <w:style w:type="table" w:styleId="Mkatabulky">
    <w:name w:val="Table Grid"/>
    <w:basedOn w:val="Normlntabulka"/>
    <w:uiPriority w:val="99"/>
    <w:rsid w:val="007308E4"/>
    <w:rPr>
      <w:rFonts w:ascii="Calibri" w:eastAsia="Calibri" w:hAnsi="Calibri"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go">
    <w:name w:val="logo"/>
    <w:basedOn w:val="Normln"/>
    <w:rsid w:val="007308E4"/>
    <w:pPr>
      <w:keepNext/>
      <w:jc w:val="center"/>
    </w:pPr>
    <w:rPr>
      <w:rFonts w:ascii="Arial" w:eastAsia="Times New Roman" w:hAnsi="Arial" w:cs="Times New Roman"/>
      <w:b/>
      <w:bCs/>
      <w:caps/>
      <w:kern w:val="28"/>
      <w:sz w:val="28"/>
      <w:szCs w:val="20"/>
      <w:lang w:val="x-none" w:eastAsia="x-none"/>
    </w:rPr>
  </w:style>
  <w:style w:type="paragraph" w:styleId="Bezmezer">
    <w:name w:val="No Spacing"/>
    <w:link w:val="BezmezerChar"/>
    <w:uiPriority w:val="1"/>
    <w:qFormat/>
    <w:rsid w:val="007308E4"/>
    <w:pPr>
      <w:jc w:val="center"/>
    </w:pPr>
    <w:rPr>
      <w:rFonts w:ascii="Calibri" w:eastAsia="Calibri" w:hAnsi="Calibri" w:cs="Times New Roman"/>
      <w:sz w:val="22"/>
      <w:szCs w:val="22"/>
    </w:rPr>
  </w:style>
  <w:style w:type="character" w:customStyle="1" w:styleId="notranslate">
    <w:name w:val="notranslate"/>
    <w:basedOn w:val="Standardnpsmoodstavce"/>
    <w:rsid w:val="007308E4"/>
  </w:style>
  <w:style w:type="paragraph" w:styleId="Normlnweb">
    <w:name w:val="Normal (Web)"/>
    <w:basedOn w:val="Normln"/>
    <w:uiPriority w:val="99"/>
    <w:unhideWhenUsed/>
    <w:rsid w:val="007308E4"/>
    <w:pPr>
      <w:spacing w:before="100" w:beforeAutospacing="1" w:after="100" w:afterAutospacing="1"/>
      <w:jc w:val="left"/>
    </w:pPr>
    <w:rPr>
      <w:rFonts w:eastAsia="Times New Roman" w:cs="Times New Roman"/>
      <w:szCs w:val="24"/>
      <w:lang w:val="cs-CZ" w:eastAsia="cs-CZ"/>
    </w:rPr>
  </w:style>
  <w:style w:type="character" w:styleId="Zdraznnjemn">
    <w:name w:val="Subtle Emphasis"/>
    <w:uiPriority w:val="19"/>
    <w:qFormat/>
    <w:rsid w:val="007308E4"/>
    <w:rPr>
      <w:i/>
      <w:iCs/>
      <w:color w:val="404040"/>
    </w:rPr>
  </w:style>
  <w:style w:type="character" w:styleId="Zdraznn">
    <w:name w:val="Emphasis"/>
    <w:uiPriority w:val="20"/>
    <w:qFormat/>
    <w:rsid w:val="007308E4"/>
    <w:rPr>
      <w:i/>
      <w:iCs/>
    </w:rPr>
  </w:style>
  <w:style w:type="character" w:styleId="Zdraznnintenzivn">
    <w:name w:val="Intense Emphasis"/>
    <w:uiPriority w:val="21"/>
    <w:qFormat/>
    <w:rsid w:val="007308E4"/>
    <w:rPr>
      <w:i/>
      <w:iCs/>
      <w:color w:val="5B9BD5"/>
    </w:rPr>
  </w:style>
  <w:style w:type="paragraph" w:styleId="Revize">
    <w:name w:val="Revision"/>
    <w:hidden/>
    <w:uiPriority w:val="99"/>
    <w:semiHidden/>
    <w:rsid w:val="007308E4"/>
    <w:rPr>
      <w:rFonts w:ascii="Calibri" w:eastAsia="Calibri" w:hAnsi="Calibri" w:cs="Times New Roman"/>
      <w:sz w:val="22"/>
      <w:szCs w:val="22"/>
    </w:rPr>
  </w:style>
  <w:style w:type="paragraph" w:customStyle="1" w:styleId="article-perex">
    <w:name w:val="article-perex"/>
    <w:basedOn w:val="Normln"/>
    <w:rsid w:val="007308E4"/>
    <w:pPr>
      <w:spacing w:before="100" w:beforeAutospacing="1" w:after="100" w:afterAutospacing="1"/>
      <w:jc w:val="left"/>
    </w:pPr>
    <w:rPr>
      <w:rFonts w:eastAsia="Times New Roman" w:cs="Times New Roman"/>
      <w:szCs w:val="24"/>
      <w:lang w:val="cs-CZ" w:eastAsia="cs-CZ"/>
    </w:rPr>
  </w:style>
  <w:style w:type="paragraph" w:customStyle="1" w:styleId="Tabulka">
    <w:name w:val="Tabulka"/>
    <w:basedOn w:val="Normln"/>
    <w:rsid w:val="007308E4"/>
    <w:pPr>
      <w:spacing w:before="60" w:line="300" w:lineRule="atLeast"/>
      <w:jc w:val="left"/>
    </w:pPr>
    <w:rPr>
      <w:rFonts w:eastAsia="Times New Roman" w:cs="Times New Roman"/>
      <w:szCs w:val="23"/>
      <w:lang w:val="cs-CZ" w:eastAsia="cs-CZ"/>
    </w:rPr>
  </w:style>
  <w:style w:type="paragraph" w:customStyle="1" w:styleId="BodytextAgency">
    <w:name w:val="Body text (Agency)"/>
    <w:basedOn w:val="Normln"/>
    <w:link w:val="BodytextAgencyChar"/>
    <w:qFormat/>
    <w:rsid w:val="007308E4"/>
    <w:pPr>
      <w:spacing w:after="140" w:line="280" w:lineRule="atLeast"/>
      <w:jc w:val="left"/>
    </w:pPr>
    <w:rPr>
      <w:rFonts w:ascii="Verdana" w:eastAsia="Verdana" w:hAnsi="Verdana" w:cs="Verdana"/>
      <w:sz w:val="18"/>
      <w:szCs w:val="18"/>
      <w:lang w:eastAsia="en-GB"/>
    </w:rPr>
  </w:style>
  <w:style w:type="character" w:customStyle="1" w:styleId="BodytextAgencyChar">
    <w:name w:val="Body text (Agency) Char"/>
    <w:link w:val="BodytextAgency"/>
    <w:rsid w:val="007308E4"/>
    <w:rPr>
      <w:rFonts w:ascii="Verdana" w:eastAsia="Verdana" w:hAnsi="Verdana" w:cs="Verdana"/>
      <w:sz w:val="18"/>
      <w:szCs w:val="18"/>
      <w:lang w:val="en-GB" w:eastAsia="en-GB"/>
    </w:rPr>
  </w:style>
  <w:style w:type="character" w:customStyle="1" w:styleId="FootnotereferenceAgency">
    <w:name w:val="Footnote reference (Agency)"/>
    <w:rsid w:val="007308E4"/>
    <w:rPr>
      <w:rFonts w:ascii="Verdana" w:hAnsi="Verdana"/>
      <w:color w:val="auto"/>
      <w:vertAlign w:val="superscript"/>
    </w:rPr>
  </w:style>
  <w:style w:type="paragraph" w:customStyle="1" w:styleId="FootnotetextAgency">
    <w:name w:val="Footnote text (Agency)"/>
    <w:basedOn w:val="Normln"/>
    <w:rsid w:val="007308E4"/>
    <w:pPr>
      <w:jc w:val="left"/>
    </w:pPr>
    <w:rPr>
      <w:rFonts w:ascii="Verdana" w:eastAsia="Verdana" w:hAnsi="Verdana" w:cs="Verdana"/>
      <w:sz w:val="15"/>
      <w:szCs w:val="18"/>
      <w:lang w:eastAsia="en-GB"/>
    </w:rPr>
  </w:style>
  <w:style w:type="paragraph" w:customStyle="1" w:styleId="TableheadingAgency">
    <w:name w:val="Table heading (Agency)"/>
    <w:basedOn w:val="Normln"/>
    <w:next w:val="BodytextAgency"/>
    <w:rsid w:val="007308E4"/>
    <w:pPr>
      <w:keepNext/>
      <w:numPr>
        <w:numId w:val="8"/>
      </w:numPr>
      <w:spacing w:before="240" w:after="120"/>
      <w:jc w:val="left"/>
    </w:pPr>
    <w:rPr>
      <w:rFonts w:ascii="Verdana" w:eastAsia="SimSun" w:hAnsi="Verdana" w:cs="Verdana"/>
      <w:sz w:val="18"/>
      <w:szCs w:val="18"/>
      <w:lang w:eastAsia="en-GB"/>
    </w:rPr>
  </w:style>
  <w:style w:type="paragraph" w:customStyle="1" w:styleId="Podnadpis1">
    <w:name w:val="Podnadpis1"/>
    <w:uiPriority w:val="99"/>
    <w:rsid w:val="007308E4"/>
    <w:pPr>
      <w:spacing w:before="72" w:after="72"/>
      <w:jc w:val="center"/>
    </w:pPr>
    <w:rPr>
      <w:rFonts w:ascii="Arial" w:eastAsia="Times New Roman" w:hAnsi="Arial" w:cs="Times New Roman"/>
      <w:b/>
      <w:color w:val="000000"/>
      <w:sz w:val="26"/>
      <w:szCs w:val="20"/>
      <w:lang w:eastAsia="cs-CZ"/>
    </w:rPr>
  </w:style>
  <w:style w:type="character" w:customStyle="1" w:styleId="Nevyeenzmnka1">
    <w:name w:val="Nevyřešená zmínka1"/>
    <w:basedOn w:val="Standardnpsmoodstavce"/>
    <w:uiPriority w:val="99"/>
    <w:semiHidden/>
    <w:unhideWhenUsed/>
    <w:rsid w:val="007308E4"/>
    <w:rPr>
      <w:color w:val="808080"/>
      <w:shd w:val="clear" w:color="auto" w:fill="E6E6E6"/>
    </w:rPr>
  </w:style>
  <w:style w:type="paragraph" w:customStyle="1" w:styleId="Footno">
    <w:name w:val="Footno"/>
    <w:basedOn w:val="Normln"/>
    <w:rsid w:val="007308E4"/>
    <w:rPr>
      <w:rFonts w:eastAsia="Arial Unicode MS" w:cs="Times New Roman"/>
      <w:color w:val="000000"/>
      <w:sz w:val="20"/>
      <w:szCs w:val="20"/>
      <w:lang w:val="cs-CZ" w:eastAsia="cs-CZ" w:bidi="cs-CZ"/>
    </w:rPr>
  </w:style>
  <w:style w:type="paragraph" w:styleId="Seznamobrzk">
    <w:name w:val="table of figures"/>
    <w:basedOn w:val="Normln"/>
    <w:next w:val="Normln"/>
    <w:uiPriority w:val="99"/>
    <w:unhideWhenUsed/>
    <w:rsid w:val="007308E4"/>
    <w:pPr>
      <w:spacing w:before="120"/>
    </w:pPr>
    <w:rPr>
      <w:rFonts w:cs="Times New Roman"/>
      <w:lang w:val="cs-CZ" w:eastAsia="cs-CZ" w:bidi="cs-CZ"/>
    </w:rPr>
  </w:style>
  <w:style w:type="paragraph" w:customStyle="1" w:styleId="Bullet0">
    <w:name w:val="Bullet 0"/>
    <w:basedOn w:val="Normln"/>
    <w:rsid w:val="007308E4"/>
    <w:pPr>
      <w:numPr>
        <w:numId w:val="9"/>
      </w:numPr>
      <w:spacing w:before="120" w:after="120"/>
    </w:pPr>
    <w:rPr>
      <w:rFonts w:cs="Times New Roman"/>
      <w:lang w:val="cs-CZ" w:eastAsia="cs-CZ" w:bidi="cs-CZ"/>
    </w:rPr>
  </w:style>
  <w:style w:type="paragraph" w:customStyle="1" w:styleId="Bullet2">
    <w:name w:val="Bullet 2"/>
    <w:basedOn w:val="Normln"/>
    <w:rsid w:val="007308E4"/>
    <w:pPr>
      <w:numPr>
        <w:numId w:val="10"/>
      </w:numPr>
      <w:spacing w:before="120" w:after="120"/>
    </w:pPr>
    <w:rPr>
      <w:rFonts w:cs="Times New Roman"/>
      <w:lang w:val="cs-CZ" w:eastAsia="cs-CZ" w:bidi="cs-CZ"/>
    </w:rPr>
  </w:style>
  <w:style w:type="character" w:styleId="Sledovanodkaz">
    <w:name w:val="FollowedHyperlink"/>
    <w:basedOn w:val="Standardnpsmoodstavce"/>
    <w:uiPriority w:val="99"/>
    <w:semiHidden/>
    <w:unhideWhenUsed/>
    <w:rsid w:val="007308E4"/>
    <w:rPr>
      <w:color w:val="954F72" w:themeColor="followedHyperlink"/>
      <w:u w:val="single"/>
    </w:rPr>
  </w:style>
  <w:style w:type="character" w:customStyle="1" w:styleId="Nevyeenzmnka2">
    <w:name w:val="Nevyřešená zmínka2"/>
    <w:basedOn w:val="Standardnpsmoodstavce"/>
    <w:uiPriority w:val="99"/>
    <w:semiHidden/>
    <w:unhideWhenUsed/>
    <w:rsid w:val="007308E4"/>
    <w:rPr>
      <w:color w:val="808080"/>
      <w:shd w:val="clear" w:color="auto" w:fill="E6E6E6"/>
    </w:rPr>
  </w:style>
  <w:style w:type="paragraph" w:customStyle="1" w:styleId="Point0">
    <w:name w:val="Point 0"/>
    <w:basedOn w:val="Normln"/>
    <w:rsid w:val="007308E4"/>
    <w:pPr>
      <w:spacing w:before="120" w:after="120"/>
      <w:ind w:left="850" w:hanging="850"/>
    </w:pPr>
    <w:rPr>
      <w:rFonts w:cs="Times New Roman"/>
      <w:lang w:val="cs-CZ"/>
    </w:rPr>
  </w:style>
  <w:style w:type="character" w:customStyle="1" w:styleId="st">
    <w:name w:val="st"/>
    <w:basedOn w:val="Standardnpsmoodstavce"/>
    <w:rsid w:val="007308E4"/>
  </w:style>
  <w:style w:type="character" w:customStyle="1" w:styleId="Nevyeenzmnka3">
    <w:name w:val="Nevyřešená zmínka3"/>
    <w:basedOn w:val="Standardnpsmoodstavce"/>
    <w:uiPriority w:val="99"/>
    <w:semiHidden/>
    <w:unhideWhenUsed/>
    <w:rsid w:val="007308E4"/>
    <w:rPr>
      <w:color w:val="605E5C"/>
      <w:shd w:val="clear" w:color="auto" w:fill="E1DFDD"/>
    </w:rPr>
  </w:style>
  <w:style w:type="paragraph" w:styleId="FormtovanvHTML">
    <w:name w:val="HTML Preformatted"/>
    <w:basedOn w:val="Normln"/>
    <w:link w:val="FormtovanvHTMLChar"/>
    <w:uiPriority w:val="99"/>
    <w:semiHidden/>
    <w:unhideWhenUsed/>
    <w:rsid w:val="00730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val="cs-CZ" w:eastAsia="cs-CZ"/>
    </w:rPr>
  </w:style>
  <w:style w:type="character" w:customStyle="1" w:styleId="FormtovanvHTMLChar">
    <w:name w:val="Formátovaný v HTML Char"/>
    <w:basedOn w:val="Standardnpsmoodstavce"/>
    <w:link w:val="FormtovanvHTML"/>
    <w:uiPriority w:val="99"/>
    <w:semiHidden/>
    <w:rsid w:val="007308E4"/>
    <w:rPr>
      <w:rFonts w:ascii="Courier New" w:eastAsia="Times New Roman" w:hAnsi="Courier New" w:cs="Courier New"/>
      <w:sz w:val="20"/>
      <w:szCs w:val="20"/>
      <w:lang w:eastAsia="cs-CZ"/>
    </w:rPr>
  </w:style>
  <w:style w:type="character" w:customStyle="1" w:styleId="Nevyeenzmnka4">
    <w:name w:val="Nevyřešená zmínka4"/>
    <w:basedOn w:val="Standardnpsmoodstavce"/>
    <w:uiPriority w:val="99"/>
    <w:semiHidden/>
    <w:unhideWhenUsed/>
    <w:rsid w:val="007308E4"/>
    <w:rPr>
      <w:color w:val="605E5C"/>
      <w:shd w:val="clear" w:color="auto" w:fill="E1DFDD"/>
    </w:rPr>
  </w:style>
  <w:style w:type="paragraph" w:styleId="z-Zatekformule">
    <w:name w:val="HTML Top of Form"/>
    <w:basedOn w:val="Normln"/>
    <w:next w:val="Normln"/>
    <w:link w:val="z-ZatekformuleChar"/>
    <w:hidden/>
    <w:uiPriority w:val="99"/>
    <w:semiHidden/>
    <w:unhideWhenUsed/>
    <w:rsid w:val="007308E4"/>
    <w:pPr>
      <w:pBdr>
        <w:bottom w:val="single" w:sz="6" w:space="1" w:color="auto"/>
      </w:pBdr>
      <w:jc w:val="center"/>
    </w:pPr>
    <w:rPr>
      <w:rFonts w:ascii="Arial" w:eastAsia="Times New Roman" w:hAnsi="Arial" w:cs="Arial"/>
      <w:vanish/>
      <w:sz w:val="16"/>
      <w:szCs w:val="16"/>
      <w:lang w:val="cs-CZ" w:eastAsia="cs-CZ"/>
    </w:rPr>
  </w:style>
  <w:style w:type="character" w:customStyle="1" w:styleId="z-ZatekformuleChar">
    <w:name w:val="z-Začátek formuláře Char"/>
    <w:basedOn w:val="Standardnpsmoodstavce"/>
    <w:link w:val="z-Zatekformule"/>
    <w:uiPriority w:val="99"/>
    <w:semiHidden/>
    <w:rsid w:val="007308E4"/>
    <w:rPr>
      <w:rFonts w:ascii="Arial" w:eastAsia="Times New Roman" w:hAnsi="Arial" w:cs="Arial"/>
      <w:vanish/>
      <w:sz w:val="16"/>
      <w:szCs w:val="16"/>
      <w:lang w:eastAsia="cs-CZ"/>
    </w:rPr>
  </w:style>
  <w:style w:type="paragraph" w:styleId="z-Konecformule">
    <w:name w:val="HTML Bottom of Form"/>
    <w:basedOn w:val="Normln"/>
    <w:next w:val="Normln"/>
    <w:link w:val="z-KonecformuleChar"/>
    <w:hidden/>
    <w:uiPriority w:val="99"/>
    <w:semiHidden/>
    <w:unhideWhenUsed/>
    <w:rsid w:val="007308E4"/>
    <w:pPr>
      <w:pBdr>
        <w:top w:val="single" w:sz="6" w:space="1" w:color="auto"/>
      </w:pBdr>
      <w:jc w:val="center"/>
    </w:pPr>
    <w:rPr>
      <w:rFonts w:ascii="Arial" w:eastAsia="Times New Roman" w:hAnsi="Arial" w:cs="Arial"/>
      <w:vanish/>
      <w:sz w:val="16"/>
      <w:szCs w:val="16"/>
      <w:lang w:val="cs-CZ" w:eastAsia="cs-CZ"/>
    </w:rPr>
  </w:style>
  <w:style w:type="character" w:customStyle="1" w:styleId="z-KonecformuleChar">
    <w:name w:val="z-Konec formuláře Char"/>
    <w:basedOn w:val="Standardnpsmoodstavce"/>
    <w:link w:val="z-Konecformule"/>
    <w:uiPriority w:val="99"/>
    <w:semiHidden/>
    <w:rsid w:val="007308E4"/>
    <w:rPr>
      <w:rFonts w:ascii="Arial" w:eastAsia="Times New Roman" w:hAnsi="Arial" w:cs="Arial"/>
      <w:vanish/>
      <w:sz w:val="16"/>
      <w:szCs w:val="16"/>
      <w:lang w:eastAsia="cs-CZ"/>
    </w:rPr>
  </w:style>
  <w:style w:type="character" w:styleId="Nevyeenzmnka">
    <w:name w:val="Unresolved Mention"/>
    <w:basedOn w:val="Standardnpsmoodstavce"/>
    <w:uiPriority w:val="99"/>
    <w:semiHidden/>
    <w:unhideWhenUsed/>
    <w:rsid w:val="007308E4"/>
    <w:rPr>
      <w:color w:val="605E5C"/>
      <w:shd w:val="clear" w:color="auto" w:fill="E1DFDD"/>
    </w:rPr>
  </w:style>
  <w:style w:type="table" w:customStyle="1" w:styleId="Tabulkasmkou21">
    <w:name w:val="Tabulka s mřížkou 21"/>
    <w:basedOn w:val="Normlntabulka"/>
    <w:uiPriority w:val="47"/>
    <w:rsid w:val="007308E4"/>
    <w:rPr>
      <w:sz w:val="22"/>
      <w:szCs w:val="22"/>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Barevntabulkasmkou61">
    <w:name w:val="Barevná tabulka s mřížkou 61"/>
    <w:basedOn w:val="Normlntabulka"/>
    <w:uiPriority w:val="51"/>
    <w:rsid w:val="007308E4"/>
    <w:rPr>
      <w:color w:val="000000" w:themeColor="text1"/>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spolueitel1">
    <w:name w:val="TÚ - spoluřešitel1"/>
    <w:basedOn w:val="Normln"/>
    <w:qFormat/>
    <w:rsid w:val="007308E4"/>
    <w:pPr>
      <w:spacing w:before="240"/>
      <w:ind w:left="2268" w:hanging="2268"/>
      <w:jc w:val="left"/>
    </w:pPr>
    <w:rPr>
      <w:rFonts w:ascii="Arial" w:eastAsia="Times New Roman" w:hAnsi="Arial" w:cs="Times New Roman"/>
      <w:sz w:val="20"/>
      <w:szCs w:val="24"/>
      <w:lang w:val="cs-CZ" w:eastAsia="cs-CZ"/>
    </w:rPr>
  </w:style>
  <w:style w:type="paragraph" w:customStyle="1" w:styleId="Nadpis30">
    <w:name w:val="Nadpis3"/>
    <w:basedOn w:val="Nadpis3"/>
    <w:link w:val="Nadpis3Char0"/>
    <w:qFormat/>
    <w:rsid w:val="007308E4"/>
    <w:pPr>
      <w:numPr>
        <w:ilvl w:val="0"/>
        <w:numId w:val="0"/>
      </w:numPr>
      <w:spacing w:line="300" w:lineRule="atLeast"/>
      <w:jc w:val="left"/>
    </w:pPr>
    <w:rPr>
      <w:rFonts w:asciiTheme="majorHAnsi" w:hAnsiTheme="majorHAnsi"/>
      <w:b w:val="0"/>
      <w:bCs w:val="0"/>
      <w:i/>
      <w:color w:val="1F3763" w:themeColor="accent1" w:themeShade="7F"/>
      <w:lang w:eastAsia="cs-CZ"/>
    </w:rPr>
  </w:style>
  <w:style w:type="character" w:customStyle="1" w:styleId="Nadpis3Char0">
    <w:name w:val="Nadpis3 Char"/>
    <w:basedOn w:val="Nadpis3Char"/>
    <w:link w:val="Nadpis30"/>
    <w:rsid w:val="007308E4"/>
    <w:rPr>
      <w:rFonts w:asciiTheme="majorHAnsi" w:eastAsiaTheme="majorEastAsia" w:hAnsiTheme="majorHAnsi" w:cstheme="majorBidi"/>
      <w:b w:val="0"/>
      <w:bCs w:val="0"/>
      <w:i/>
      <w:color w:val="1F3763" w:themeColor="accent1" w:themeShade="7F"/>
      <w:szCs w:val="26"/>
      <w:lang w:val="en-GB" w:eastAsia="cs-CZ"/>
    </w:rPr>
  </w:style>
  <w:style w:type="character" w:customStyle="1" w:styleId="h1a">
    <w:name w:val="h1a"/>
    <w:basedOn w:val="Standardnpsmoodstavce"/>
    <w:rsid w:val="007308E4"/>
  </w:style>
  <w:style w:type="table" w:customStyle="1" w:styleId="TableGridLight1">
    <w:name w:val="Table Grid Light1"/>
    <w:basedOn w:val="Normlntabulka"/>
    <w:uiPriority w:val="40"/>
    <w:rsid w:val="007308E4"/>
    <w:rPr>
      <w:sz w:val="22"/>
      <w:szCs w:val="22"/>
      <w:lang w:eastAsia="cs-CZ" w:bidi="cs-CZ"/>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nnexetitre">
    <w:name w:val="Annexe titre"/>
    <w:basedOn w:val="Normln"/>
    <w:next w:val="Normln"/>
    <w:rsid w:val="007308E4"/>
    <w:pPr>
      <w:spacing w:before="120" w:after="120"/>
      <w:jc w:val="center"/>
    </w:pPr>
    <w:rPr>
      <w:rFonts w:cs="Times New Roman"/>
      <w:b/>
      <w:u w:val="single"/>
      <w:lang w:val="cs-CZ" w:eastAsia="cs-CZ" w:bidi="cs-CZ"/>
    </w:rPr>
  </w:style>
  <w:style w:type="paragraph" w:customStyle="1" w:styleId="Norm-Bold">
    <w:name w:val="Norm-Bold"/>
    <w:basedOn w:val="Normln"/>
    <w:next w:val="Normln"/>
    <w:link w:val="Norm-BoldChar"/>
    <w:rsid w:val="007308E4"/>
    <w:pPr>
      <w:keepNext/>
      <w:suppressAutoHyphens/>
      <w:spacing w:before="240" w:line="360" w:lineRule="atLeast"/>
      <w:outlineLvl w:val="4"/>
    </w:pPr>
    <w:rPr>
      <w:rFonts w:eastAsia="Times New Roman" w:cs="Calibri"/>
      <w:b/>
      <w:szCs w:val="23"/>
      <w:lang w:val="cs-CZ" w:eastAsia="ar-SA"/>
    </w:rPr>
  </w:style>
  <w:style w:type="character" w:customStyle="1" w:styleId="Norm-BoldChar">
    <w:name w:val="Norm-Bold Char"/>
    <w:link w:val="Norm-Bold"/>
    <w:rsid w:val="007308E4"/>
    <w:rPr>
      <w:rFonts w:ascii="Times New Roman" w:eastAsia="Times New Roman" w:hAnsi="Times New Roman" w:cs="Calibri"/>
      <w:b/>
      <w:szCs w:val="23"/>
      <w:lang w:eastAsia="ar-SA"/>
    </w:rPr>
  </w:style>
  <w:style w:type="paragraph" w:customStyle="1" w:styleId="Norm-Ital">
    <w:name w:val="Norm-Ital"/>
    <w:basedOn w:val="Normln"/>
    <w:rsid w:val="007308E4"/>
    <w:pPr>
      <w:keepNext/>
      <w:keepLines/>
      <w:widowControl w:val="0"/>
      <w:suppressAutoHyphens/>
      <w:adjustRightInd w:val="0"/>
      <w:spacing w:before="240" w:line="300" w:lineRule="atLeast"/>
      <w:textAlignment w:val="baseline"/>
      <w:outlineLvl w:val="6"/>
    </w:pPr>
    <w:rPr>
      <w:rFonts w:eastAsia="Times New Roman" w:cs="Calibri"/>
      <w:bCs/>
      <w:i/>
      <w:iCs/>
      <w:szCs w:val="23"/>
      <w:lang w:val="cs-CZ" w:eastAsia="ar-SA"/>
    </w:rPr>
  </w:style>
  <w:style w:type="paragraph" w:customStyle="1" w:styleId="mezera">
    <w:name w:val="mezera"/>
    <w:basedOn w:val="Normln"/>
    <w:link w:val="mezeraChar"/>
    <w:qFormat/>
    <w:rsid w:val="007308E4"/>
    <w:pPr>
      <w:suppressAutoHyphens/>
    </w:pPr>
    <w:rPr>
      <w:rFonts w:eastAsia="Times New Roman" w:cs="Calibri"/>
      <w:sz w:val="16"/>
      <w:szCs w:val="23"/>
      <w:lang w:val="cs-CZ" w:eastAsia="ar-SA"/>
    </w:rPr>
  </w:style>
  <w:style w:type="character" w:customStyle="1" w:styleId="mezeraChar">
    <w:name w:val="mezera Char"/>
    <w:link w:val="mezera"/>
    <w:rsid w:val="007308E4"/>
    <w:rPr>
      <w:rFonts w:ascii="Times New Roman" w:eastAsia="Times New Roman" w:hAnsi="Times New Roman" w:cs="Calibri"/>
      <w:sz w:val="16"/>
      <w:szCs w:val="23"/>
      <w:lang w:eastAsia="ar-SA"/>
    </w:rPr>
  </w:style>
  <w:style w:type="character" w:customStyle="1" w:styleId="h1a5">
    <w:name w:val="h1a5"/>
    <w:basedOn w:val="Standardnpsmoodstavce"/>
    <w:rsid w:val="007308E4"/>
    <w:rPr>
      <w:rFonts w:ascii="Arial" w:hAnsi="Arial" w:cs="Arial" w:hint="default"/>
      <w:i/>
      <w:iCs/>
      <w:vanish w:val="0"/>
      <w:webHidden w:val="0"/>
      <w:sz w:val="26"/>
      <w:szCs w:val="26"/>
      <w:specVanish w:val="0"/>
    </w:rPr>
  </w:style>
  <w:style w:type="paragraph" w:styleId="Seznamsodrkami3">
    <w:name w:val="List Bullet 3"/>
    <w:basedOn w:val="Normln"/>
    <w:uiPriority w:val="99"/>
    <w:rsid w:val="007308E4"/>
    <w:pPr>
      <w:numPr>
        <w:numId w:val="11"/>
      </w:numPr>
      <w:spacing w:after="240"/>
    </w:pPr>
    <w:rPr>
      <w:rFonts w:eastAsia="Times New Roman" w:cs="Times New Roman"/>
      <w:szCs w:val="20"/>
      <w:lang w:val="cs-CZ"/>
    </w:rPr>
  </w:style>
  <w:style w:type="paragraph" w:styleId="slovanseznam">
    <w:name w:val="List Number"/>
    <w:basedOn w:val="Normln"/>
    <w:rsid w:val="007308E4"/>
    <w:pPr>
      <w:numPr>
        <w:numId w:val="12"/>
      </w:numPr>
      <w:spacing w:after="240"/>
    </w:pPr>
    <w:rPr>
      <w:rFonts w:eastAsia="Times New Roman" w:cs="Times New Roman"/>
      <w:szCs w:val="20"/>
      <w:lang w:val="cs-CZ"/>
    </w:rPr>
  </w:style>
  <w:style w:type="paragraph" w:customStyle="1" w:styleId="ListNumberLevel2">
    <w:name w:val="List Number (Level 2)"/>
    <w:basedOn w:val="Normln"/>
    <w:rsid w:val="007308E4"/>
    <w:pPr>
      <w:numPr>
        <w:ilvl w:val="1"/>
        <w:numId w:val="12"/>
      </w:numPr>
      <w:spacing w:after="240"/>
    </w:pPr>
    <w:rPr>
      <w:rFonts w:eastAsia="Times New Roman" w:cs="Times New Roman"/>
      <w:szCs w:val="20"/>
      <w:lang w:val="cs-CZ"/>
    </w:rPr>
  </w:style>
  <w:style w:type="paragraph" w:customStyle="1" w:styleId="ListNumberLevel3">
    <w:name w:val="List Number (Level 3)"/>
    <w:basedOn w:val="Normln"/>
    <w:rsid w:val="007308E4"/>
    <w:pPr>
      <w:numPr>
        <w:ilvl w:val="2"/>
        <w:numId w:val="12"/>
      </w:numPr>
      <w:spacing w:after="240"/>
    </w:pPr>
    <w:rPr>
      <w:rFonts w:eastAsia="Times New Roman" w:cs="Times New Roman"/>
      <w:szCs w:val="20"/>
      <w:lang w:val="cs-CZ"/>
    </w:rPr>
  </w:style>
  <w:style w:type="paragraph" w:customStyle="1" w:styleId="ListNumberLevel4">
    <w:name w:val="List Number (Level 4)"/>
    <w:basedOn w:val="Normln"/>
    <w:rsid w:val="007308E4"/>
    <w:pPr>
      <w:numPr>
        <w:ilvl w:val="3"/>
        <w:numId w:val="12"/>
      </w:numPr>
      <w:spacing w:after="240"/>
    </w:pPr>
    <w:rPr>
      <w:rFonts w:eastAsia="Times New Roman" w:cs="Times New Roman"/>
      <w:szCs w:val="20"/>
      <w:lang w:val="cs-CZ"/>
    </w:rPr>
  </w:style>
  <w:style w:type="paragraph" w:customStyle="1" w:styleId="TabPoz">
    <w:name w:val="TabPoz"/>
    <w:basedOn w:val="Normln"/>
    <w:rsid w:val="007308E4"/>
    <w:pPr>
      <w:keepNext/>
      <w:spacing w:before="60"/>
      <w:ind w:left="284" w:hanging="284"/>
    </w:pPr>
    <w:rPr>
      <w:rFonts w:ascii="Arial" w:eastAsia="Calibri" w:hAnsi="Arial" w:cs="Times New Roman"/>
      <w:i/>
      <w:sz w:val="16"/>
      <w:lang w:val="cs-CZ"/>
    </w:rPr>
  </w:style>
  <w:style w:type="paragraph" w:styleId="Textvysvtlivek">
    <w:name w:val="endnote text"/>
    <w:basedOn w:val="Normln"/>
    <w:link w:val="TextvysvtlivekChar"/>
    <w:uiPriority w:val="99"/>
    <w:semiHidden/>
    <w:unhideWhenUsed/>
    <w:rsid w:val="007308E4"/>
    <w:pPr>
      <w:ind w:firstLine="567"/>
    </w:pPr>
    <w:rPr>
      <w:rFonts w:eastAsia="Times New Roman" w:cs="Times New Roman"/>
      <w:sz w:val="20"/>
      <w:szCs w:val="20"/>
      <w:lang w:val="cs-CZ" w:eastAsia="cs-CZ"/>
    </w:rPr>
  </w:style>
  <w:style w:type="character" w:customStyle="1" w:styleId="TextvysvtlivekChar">
    <w:name w:val="Text vysvětlivek Char"/>
    <w:basedOn w:val="Standardnpsmoodstavce"/>
    <w:link w:val="Textvysvtlivek"/>
    <w:uiPriority w:val="99"/>
    <w:semiHidden/>
    <w:rsid w:val="007308E4"/>
    <w:rPr>
      <w:rFonts w:ascii="Times New Roman" w:eastAsia="Times New Roman" w:hAnsi="Times New Roman" w:cs="Times New Roman"/>
      <w:sz w:val="20"/>
      <w:szCs w:val="20"/>
      <w:lang w:eastAsia="cs-CZ"/>
    </w:rPr>
  </w:style>
  <w:style w:type="character" w:styleId="Odkaznavysvtlivky">
    <w:name w:val="endnote reference"/>
    <w:basedOn w:val="Standardnpsmoodstavce"/>
    <w:uiPriority w:val="99"/>
    <w:semiHidden/>
    <w:unhideWhenUsed/>
    <w:rsid w:val="007308E4"/>
    <w:rPr>
      <w:vertAlign w:val="superscript"/>
    </w:rPr>
  </w:style>
  <w:style w:type="paragraph" w:customStyle="1" w:styleId="xmsolistparagraph">
    <w:name w:val="x_msolistparagraph"/>
    <w:basedOn w:val="Normln"/>
    <w:rsid w:val="007308E4"/>
    <w:pPr>
      <w:spacing w:before="100" w:beforeAutospacing="1" w:after="100" w:afterAutospacing="1"/>
      <w:jc w:val="left"/>
    </w:pPr>
    <w:rPr>
      <w:rFonts w:eastAsia="Times New Roman" w:cs="Times New Roman"/>
      <w:szCs w:val="24"/>
      <w:lang w:val="cs-CZ" w:eastAsia="cs-CZ"/>
    </w:rPr>
  </w:style>
  <w:style w:type="paragraph" w:customStyle="1" w:styleId="xpoint1">
    <w:name w:val="x_point1"/>
    <w:basedOn w:val="Normln"/>
    <w:rsid w:val="007308E4"/>
    <w:pPr>
      <w:spacing w:before="100" w:beforeAutospacing="1" w:after="100" w:afterAutospacing="1"/>
      <w:jc w:val="left"/>
    </w:pPr>
    <w:rPr>
      <w:rFonts w:eastAsia="Times New Roman" w:cs="Times New Roman"/>
      <w:szCs w:val="24"/>
      <w:lang w:val="cs-CZ" w:eastAsia="cs-CZ"/>
    </w:rPr>
  </w:style>
  <w:style w:type="table" w:customStyle="1" w:styleId="Svtltabulkasmkou1zvraznn11">
    <w:name w:val="Světlá tabulka s mřížkou 1 – zvýraznění 11"/>
    <w:basedOn w:val="Normlntabulka"/>
    <w:next w:val="Svtltabulkasmkou1zvraznn12"/>
    <w:uiPriority w:val="46"/>
    <w:rsid w:val="007308E4"/>
    <w:rPr>
      <w:sz w:val="22"/>
      <w:szCs w:val="22"/>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Svtltabulkasmkou1zvraznn12">
    <w:name w:val="Světlá tabulka s mřížkou 1 – zvýraznění 12"/>
    <w:basedOn w:val="Normlntabulka"/>
    <w:uiPriority w:val="46"/>
    <w:rsid w:val="007308E4"/>
    <w:rPr>
      <w:sz w:val="22"/>
      <w:szCs w:val="22"/>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Mkatabulky1">
    <w:name w:val="Mřížka tabulky1"/>
    <w:basedOn w:val="Normlntabulka"/>
    <w:next w:val="Mkatabulky"/>
    <w:uiPriority w:val="59"/>
    <w:rsid w:val="007308E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2">
    <w:name w:val="Mřížka tabulky2"/>
    <w:basedOn w:val="Normlntabulka"/>
    <w:next w:val="Mkatabulky"/>
    <w:uiPriority w:val="59"/>
    <w:rsid w:val="007308E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3">
    <w:name w:val="Mřížka tabulky3"/>
    <w:basedOn w:val="Normlntabulka"/>
    <w:next w:val="Mkatabulky"/>
    <w:uiPriority w:val="39"/>
    <w:rsid w:val="007308E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dekPoznamka">
    <w:name w:val="Radek_Poznamka"/>
    <w:basedOn w:val="Normln"/>
    <w:link w:val="RadekPoznamkaChar"/>
    <w:rsid w:val="007308E4"/>
    <w:pPr>
      <w:jc w:val="left"/>
    </w:pPr>
    <w:rPr>
      <w:rFonts w:ascii="Arial" w:eastAsia="Calibri" w:hAnsi="Arial" w:cs="Times New Roman"/>
      <w:sz w:val="20"/>
      <w:lang w:val="cs-CZ"/>
    </w:rPr>
  </w:style>
  <w:style w:type="character" w:customStyle="1" w:styleId="RadekPoznamkaChar">
    <w:name w:val="Radek_Poznamka Char"/>
    <w:link w:val="RadekPoznamka"/>
    <w:locked/>
    <w:rsid w:val="007308E4"/>
    <w:rPr>
      <w:rFonts w:ascii="Arial" w:eastAsia="Calibri" w:hAnsi="Arial" w:cs="Times New Roman"/>
      <w:sz w:val="20"/>
      <w:szCs w:val="22"/>
    </w:rPr>
  </w:style>
  <w:style w:type="paragraph" w:styleId="Seznamsodrkami">
    <w:name w:val="List Bullet"/>
    <w:basedOn w:val="Normln"/>
    <w:uiPriority w:val="99"/>
    <w:unhideWhenUsed/>
    <w:rsid w:val="007308E4"/>
    <w:pPr>
      <w:numPr>
        <w:numId w:val="13"/>
      </w:numPr>
      <w:spacing w:before="60" w:line="360" w:lineRule="atLeast"/>
      <w:contextualSpacing/>
    </w:pPr>
    <w:rPr>
      <w:rFonts w:eastAsia="Times New Roman" w:cs="Times New Roman"/>
      <w:szCs w:val="23"/>
      <w:lang w:val="cs-CZ" w:eastAsia="cs-CZ"/>
    </w:rPr>
  </w:style>
  <w:style w:type="character" w:customStyle="1" w:styleId="TitulekChar">
    <w:name w:val="Titulek Char"/>
    <w:link w:val="Titulek"/>
    <w:locked/>
    <w:rsid w:val="007308E4"/>
    <w:rPr>
      <w:rFonts w:ascii="Times New Roman" w:eastAsia="Calibri" w:hAnsi="Times New Roman" w:cs="Times New Roman"/>
      <w:b/>
      <w:bCs/>
      <w:szCs w:val="20"/>
    </w:rPr>
  </w:style>
  <w:style w:type="character" w:customStyle="1" w:styleId="frlabel1">
    <w:name w:val="fr_label1"/>
    <w:basedOn w:val="Standardnpsmoodstavce"/>
    <w:rsid w:val="007308E4"/>
    <w:rPr>
      <w:b/>
      <w:bCs/>
    </w:rPr>
  </w:style>
  <w:style w:type="character" w:customStyle="1" w:styleId="small">
    <w:name w:val="small"/>
    <w:basedOn w:val="Standardnpsmoodstavce"/>
    <w:rsid w:val="007308E4"/>
  </w:style>
  <w:style w:type="paragraph" w:customStyle="1" w:styleId="Normln1">
    <w:name w:val="Normální1"/>
    <w:basedOn w:val="Normln"/>
    <w:rsid w:val="007308E4"/>
    <w:pPr>
      <w:spacing w:before="100" w:beforeAutospacing="1" w:after="100" w:afterAutospacing="1"/>
      <w:jc w:val="left"/>
    </w:pPr>
    <w:rPr>
      <w:rFonts w:eastAsia="Times New Roman" w:cs="Times New Roman"/>
      <w:szCs w:val="24"/>
      <w:lang w:val="cs-CZ" w:eastAsia="cs-CZ"/>
    </w:rPr>
  </w:style>
  <w:style w:type="paragraph" w:customStyle="1" w:styleId="Normln2">
    <w:name w:val="Normální2"/>
    <w:basedOn w:val="Normln"/>
    <w:rsid w:val="007308E4"/>
    <w:pPr>
      <w:spacing w:before="100" w:beforeAutospacing="1" w:after="100" w:afterAutospacing="1"/>
      <w:jc w:val="left"/>
    </w:pPr>
    <w:rPr>
      <w:rFonts w:eastAsia="Times New Roman" w:cs="Times New Roman"/>
      <w:szCs w:val="24"/>
      <w:lang w:val="cs-CZ" w:eastAsia="cs-CZ"/>
    </w:rPr>
  </w:style>
  <w:style w:type="table" w:customStyle="1" w:styleId="Tabulkasmkou4zvraznn61">
    <w:name w:val="Tabulka s mřížkou 4 – zvýraznění 61"/>
    <w:basedOn w:val="Normlntabulka"/>
    <w:uiPriority w:val="49"/>
    <w:rsid w:val="007308E4"/>
    <w:rPr>
      <w:sz w:val="22"/>
      <w:szCs w:val="22"/>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Zkladntext2">
    <w:name w:val="Body Text 2"/>
    <w:basedOn w:val="Normln"/>
    <w:link w:val="Zkladntext2Char"/>
    <w:semiHidden/>
    <w:rsid w:val="007308E4"/>
    <w:pPr>
      <w:autoSpaceDE w:val="0"/>
      <w:autoSpaceDN w:val="0"/>
      <w:adjustRightInd w:val="0"/>
    </w:pPr>
    <w:rPr>
      <w:rFonts w:ascii="Arial" w:eastAsia="Times New Roman" w:hAnsi="Arial" w:cs="Arial"/>
      <w:color w:val="000000"/>
      <w:sz w:val="20"/>
      <w:szCs w:val="16"/>
      <w:lang w:val="cs-CZ" w:eastAsia="cs-CZ"/>
    </w:rPr>
  </w:style>
  <w:style w:type="character" w:customStyle="1" w:styleId="Zkladntext2Char">
    <w:name w:val="Základní text 2 Char"/>
    <w:basedOn w:val="Standardnpsmoodstavce"/>
    <w:link w:val="Zkladntext2"/>
    <w:semiHidden/>
    <w:rsid w:val="007308E4"/>
    <w:rPr>
      <w:rFonts w:ascii="Arial" w:eastAsia="Times New Roman" w:hAnsi="Arial" w:cs="Arial"/>
      <w:color w:val="000000"/>
      <w:sz w:val="20"/>
      <w:szCs w:val="16"/>
      <w:lang w:eastAsia="cs-CZ"/>
    </w:rPr>
  </w:style>
  <w:style w:type="table" w:customStyle="1" w:styleId="Tmavtabulkasmkou5zvraznn61">
    <w:name w:val="Tmavá tabulka s mřížkou 5 – zvýraznění 61"/>
    <w:basedOn w:val="Normlntabulka"/>
    <w:uiPriority w:val="50"/>
    <w:rsid w:val="007308E4"/>
    <w:rPr>
      <w:sz w:val="22"/>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Svtltabulkasmkou1zvraznn61">
    <w:name w:val="Světlá tabulka s mřížkou 1 – zvýraznění 61"/>
    <w:basedOn w:val="Normlntabulka"/>
    <w:uiPriority w:val="46"/>
    <w:rsid w:val="007308E4"/>
    <w:rPr>
      <w:sz w:val="22"/>
      <w:szCs w:val="22"/>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Tabulkasmkou2zvraznn61">
    <w:name w:val="Tabulka s mřížkou 2 – zvýraznění 61"/>
    <w:basedOn w:val="Normlntabulka"/>
    <w:uiPriority w:val="47"/>
    <w:rsid w:val="007308E4"/>
    <w:rPr>
      <w:sz w:val="22"/>
      <w:szCs w:val="22"/>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Svtltabulkasmkou11">
    <w:name w:val="Světlá tabulka s mřížkou 11"/>
    <w:basedOn w:val="Normlntabulka"/>
    <w:uiPriority w:val="46"/>
    <w:rsid w:val="007308E4"/>
    <w:rPr>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Prosttabulka51">
    <w:name w:val="Prostá tabulka 51"/>
    <w:basedOn w:val="Normlntabulka"/>
    <w:uiPriority w:val="45"/>
    <w:rsid w:val="007308E4"/>
    <w:rPr>
      <w:sz w:val="22"/>
      <w:szCs w:val="22"/>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rosttext">
    <w:name w:val="Plain Text"/>
    <w:basedOn w:val="Normln"/>
    <w:link w:val="ProsttextChar"/>
    <w:uiPriority w:val="99"/>
    <w:semiHidden/>
    <w:unhideWhenUsed/>
    <w:rsid w:val="007308E4"/>
    <w:pPr>
      <w:jc w:val="left"/>
    </w:pPr>
    <w:rPr>
      <w:rFonts w:ascii="Calibri" w:eastAsia="Calibri" w:hAnsi="Calibri" w:cs="Times New Roman"/>
      <w:sz w:val="22"/>
      <w:szCs w:val="21"/>
      <w:lang w:val="cs-CZ"/>
    </w:rPr>
  </w:style>
  <w:style w:type="character" w:customStyle="1" w:styleId="ProsttextChar">
    <w:name w:val="Prostý text Char"/>
    <w:basedOn w:val="Standardnpsmoodstavce"/>
    <w:link w:val="Prosttext"/>
    <w:uiPriority w:val="99"/>
    <w:semiHidden/>
    <w:rsid w:val="007308E4"/>
    <w:rPr>
      <w:rFonts w:ascii="Calibri" w:eastAsia="Calibri" w:hAnsi="Calibri" w:cs="Times New Roman"/>
      <w:sz w:val="22"/>
      <w:szCs w:val="21"/>
    </w:rPr>
  </w:style>
  <w:style w:type="character" w:customStyle="1" w:styleId="Zkladntext1">
    <w:name w:val="Základní text1"/>
    <w:basedOn w:val="Standardnpsmoodstavce"/>
    <w:rsid w:val="007308E4"/>
    <w:rPr>
      <w:rFonts w:ascii="Book Antiqua" w:eastAsia="Book Antiqua" w:hAnsi="Book Antiqua" w:cs="Book Antiqua"/>
      <w:b w:val="0"/>
      <w:bCs w:val="0"/>
      <w:i w:val="0"/>
      <w:iCs w:val="0"/>
      <w:smallCaps w:val="0"/>
      <w:strike w:val="0"/>
      <w:color w:val="000000"/>
      <w:spacing w:val="-10"/>
      <w:w w:val="100"/>
      <w:position w:val="0"/>
      <w:sz w:val="17"/>
      <w:szCs w:val="17"/>
      <w:u w:val="single"/>
      <w:lang w:val="cs-CZ" w:eastAsia="cs-CZ" w:bidi="cs-CZ"/>
    </w:rPr>
  </w:style>
  <w:style w:type="character" w:customStyle="1" w:styleId="preformatted">
    <w:name w:val="preformatted"/>
    <w:basedOn w:val="Standardnpsmoodstavce"/>
    <w:rsid w:val="007308E4"/>
  </w:style>
  <w:style w:type="character" w:customStyle="1" w:styleId="abs">
    <w:name w:val="abs"/>
    <w:basedOn w:val="Standardnpsmoodstavce"/>
    <w:rsid w:val="007308E4"/>
  </w:style>
  <w:style w:type="paragraph" w:customStyle="1" w:styleId="vetsimezerameziodstavci">
    <w:name w:val="vetsi_mezera_mezi_odstavci"/>
    <w:basedOn w:val="Normln"/>
    <w:rsid w:val="007308E4"/>
    <w:pPr>
      <w:spacing w:before="100" w:beforeAutospacing="1" w:after="100" w:afterAutospacing="1"/>
      <w:jc w:val="left"/>
    </w:pPr>
    <w:rPr>
      <w:rFonts w:eastAsia="Times New Roman" w:cs="Times New Roman"/>
      <w:szCs w:val="24"/>
      <w:lang w:val="cs-CZ" w:eastAsia="cs-CZ"/>
    </w:rPr>
  </w:style>
  <w:style w:type="paragraph" w:customStyle="1" w:styleId="31Styl1">
    <w:name w:val="3.1 Styl1"/>
    <w:basedOn w:val="Nadpis2"/>
    <w:link w:val="31Styl1Char"/>
    <w:qFormat/>
    <w:rsid w:val="007308E4"/>
    <w:pPr>
      <w:spacing w:before="0" w:after="0" w:line="360" w:lineRule="auto"/>
      <w:ind w:left="792" w:hanging="432"/>
    </w:pPr>
    <w:rPr>
      <w:rFonts w:cstheme="majorBidi"/>
      <w:bCs w:val="0"/>
      <w:color w:val="000000" w:themeColor="text1"/>
      <w:szCs w:val="26"/>
      <w:lang w:eastAsia="cs-CZ"/>
    </w:rPr>
  </w:style>
  <w:style w:type="character" w:customStyle="1" w:styleId="31Styl1Char">
    <w:name w:val="3.1 Styl1 Char"/>
    <w:basedOn w:val="Nadpis2Char"/>
    <w:link w:val="31Styl1"/>
    <w:rsid w:val="007308E4"/>
    <w:rPr>
      <w:rFonts w:ascii="Times New Roman" w:eastAsiaTheme="majorEastAsia" w:hAnsi="Times New Roman" w:cstheme="majorBidi"/>
      <w:b/>
      <w:bCs w:val="0"/>
      <w:color w:val="000000" w:themeColor="text1"/>
      <w:sz w:val="26"/>
      <w:szCs w:val="26"/>
      <w:lang w:eastAsia="cs-CZ"/>
    </w:rPr>
  </w:style>
  <w:style w:type="paragraph" w:customStyle="1" w:styleId="N2">
    <w:name w:val="N2"/>
    <w:basedOn w:val="Normln"/>
    <w:next w:val="Normln"/>
    <w:link w:val="N2Char"/>
    <w:qFormat/>
    <w:rsid w:val="007308E4"/>
    <w:pPr>
      <w:numPr>
        <w:ilvl w:val="1"/>
        <w:numId w:val="15"/>
      </w:numPr>
      <w:spacing w:before="240" w:after="240" w:line="360" w:lineRule="atLeast"/>
    </w:pPr>
    <w:rPr>
      <w:rFonts w:eastAsia="Times New Roman" w:cs="Arial"/>
      <w:b/>
      <w:szCs w:val="23"/>
      <w:lang w:val="x-none" w:eastAsia="x-none"/>
    </w:rPr>
  </w:style>
  <w:style w:type="paragraph" w:customStyle="1" w:styleId="N1">
    <w:name w:val="N1"/>
    <w:basedOn w:val="Normln"/>
    <w:next w:val="Normln"/>
    <w:link w:val="N1Char"/>
    <w:qFormat/>
    <w:rsid w:val="007308E4"/>
    <w:pPr>
      <w:numPr>
        <w:numId w:val="15"/>
      </w:numPr>
      <w:spacing w:before="60" w:after="360" w:line="360" w:lineRule="atLeast"/>
      <w:ind w:left="510" w:hanging="510"/>
    </w:pPr>
    <w:rPr>
      <w:rFonts w:eastAsia="Times New Roman" w:cs="Arial"/>
      <w:b/>
      <w:caps/>
      <w:sz w:val="28"/>
      <w:szCs w:val="28"/>
      <w:lang w:val="x-none" w:eastAsia="x-none"/>
    </w:rPr>
  </w:style>
  <w:style w:type="character" w:customStyle="1" w:styleId="N2Char">
    <w:name w:val="N2 Char"/>
    <w:basedOn w:val="Standardnpsmoodstavce"/>
    <w:link w:val="N2"/>
    <w:rsid w:val="007308E4"/>
    <w:rPr>
      <w:rFonts w:ascii="Times New Roman" w:eastAsia="Times New Roman" w:hAnsi="Times New Roman" w:cs="Arial"/>
      <w:b/>
      <w:szCs w:val="23"/>
      <w:lang w:val="x-none" w:eastAsia="x-none"/>
    </w:rPr>
  </w:style>
  <w:style w:type="paragraph" w:customStyle="1" w:styleId="N">
    <w:name w:val="Nš"/>
    <w:basedOn w:val="N2"/>
    <w:link w:val="NChar"/>
    <w:qFormat/>
    <w:rsid w:val="007308E4"/>
    <w:pPr>
      <w:numPr>
        <w:numId w:val="14"/>
      </w:numPr>
    </w:pPr>
  </w:style>
  <w:style w:type="character" w:customStyle="1" w:styleId="N1Char">
    <w:name w:val="N1 Char"/>
    <w:basedOn w:val="Standardnpsmoodstavce"/>
    <w:link w:val="N1"/>
    <w:rsid w:val="007308E4"/>
    <w:rPr>
      <w:rFonts w:ascii="Times New Roman" w:eastAsia="Times New Roman" w:hAnsi="Times New Roman" w:cs="Arial"/>
      <w:b/>
      <w:caps/>
      <w:sz w:val="28"/>
      <w:szCs w:val="28"/>
      <w:lang w:val="x-none" w:eastAsia="x-none"/>
    </w:rPr>
  </w:style>
  <w:style w:type="paragraph" w:customStyle="1" w:styleId="N3">
    <w:name w:val="N3"/>
    <w:basedOn w:val="Normln"/>
    <w:next w:val="Normln"/>
    <w:link w:val="N3Char"/>
    <w:qFormat/>
    <w:rsid w:val="007308E4"/>
    <w:pPr>
      <w:numPr>
        <w:ilvl w:val="2"/>
        <w:numId w:val="15"/>
      </w:numPr>
      <w:spacing w:before="240" w:after="240" w:line="360" w:lineRule="atLeast"/>
    </w:pPr>
    <w:rPr>
      <w:rFonts w:eastAsia="Times New Roman" w:cs="Times New Roman"/>
      <w:szCs w:val="23"/>
      <w:lang w:val="cs-CZ" w:eastAsia="cs-CZ"/>
    </w:rPr>
  </w:style>
  <w:style w:type="character" w:customStyle="1" w:styleId="NChar">
    <w:name w:val="Nš Char"/>
    <w:basedOn w:val="N2Char"/>
    <w:link w:val="N"/>
    <w:rsid w:val="007308E4"/>
    <w:rPr>
      <w:rFonts w:ascii="Times New Roman" w:eastAsia="Times New Roman" w:hAnsi="Times New Roman" w:cs="Arial"/>
      <w:b/>
      <w:szCs w:val="23"/>
      <w:lang w:val="x-none" w:eastAsia="x-none"/>
    </w:rPr>
  </w:style>
  <w:style w:type="paragraph" w:customStyle="1" w:styleId="Seznamy">
    <w:name w:val="Seznamy"/>
    <w:basedOn w:val="Normln"/>
    <w:next w:val="Normln"/>
    <w:link w:val="SeznamyChar"/>
    <w:qFormat/>
    <w:rsid w:val="007308E4"/>
    <w:pPr>
      <w:keepNext/>
      <w:spacing w:before="60" w:line="276" w:lineRule="auto"/>
    </w:pPr>
    <w:rPr>
      <w:rFonts w:eastAsia="Times New Roman" w:cs="Times New Roman"/>
      <w:b/>
      <w:caps/>
      <w:sz w:val="28"/>
      <w:szCs w:val="28"/>
      <w:lang w:val="cs-CZ" w:eastAsia="cs-CZ"/>
    </w:rPr>
  </w:style>
  <w:style w:type="character" w:customStyle="1" w:styleId="N3Char">
    <w:name w:val="N3 Char"/>
    <w:basedOn w:val="Standardnpsmoodstavce"/>
    <w:link w:val="N3"/>
    <w:rsid w:val="007308E4"/>
    <w:rPr>
      <w:rFonts w:ascii="Times New Roman" w:eastAsia="Times New Roman" w:hAnsi="Times New Roman" w:cs="Times New Roman"/>
      <w:szCs w:val="23"/>
      <w:lang w:eastAsia="cs-CZ"/>
    </w:rPr>
  </w:style>
  <w:style w:type="paragraph" w:customStyle="1" w:styleId="Normaltext">
    <w:name w:val="Normal text"/>
    <w:basedOn w:val="Normln"/>
    <w:next w:val="Normln"/>
    <w:link w:val="NormaltextChar"/>
    <w:qFormat/>
    <w:rsid w:val="007308E4"/>
    <w:pPr>
      <w:spacing w:before="200" w:line="276" w:lineRule="auto"/>
    </w:pPr>
    <w:rPr>
      <w:rFonts w:eastAsia="Times New Roman" w:cs="Times New Roman"/>
      <w:sz w:val="28"/>
      <w:szCs w:val="23"/>
      <w:lang w:val="cs-CZ" w:eastAsia="cs-CZ"/>
    </w:rPr>
  </w:style>
  <w:style w:type="character" w:customStyle="1" w:styleId="SeznamyChar">
    <w:name w:val="Seznamy Char"/>
    <w:basedOn w:val="TitulekChar"/>
    <w:link w:val="Seznamy"/>
    <w:rsid w:val="007308E4"/>
    <w:rPr>
      <w:rFonts w:ascii="Times New Roman" w:eastAsia="Times New Roman" w:hAnsi="Times New Roman" w:cs="Times New Roman"/>
      <w:b/>
      <w:bCs w:val="0"/>
      <w:caps/>
      <w:sz w:val="28"/>
      <w:szCs w:val="28"/>
      <w:lang w:eastAsia="cs-CZ"/>
    </w:rPr>
  </w:style>
  <w:style w:type="character" w:customStyle="1" w:styleId="NormaltextChar">
    <w:name w:val="Normal text Char"/>
    <w:basedOn w:val="SeznamyChar"/>
    <w:link w:val="Normaltext"/>
    <w:rsid w:val="007308E4"/>
    <w:rPr>
      <w:rFonts w:ascii="Times New Roman" w:eastAsia="Times New Roman" w:hAnsi="Times New Roman" w:cs="Times New Roman"/>
      <w:b w:val="0"/>
      <w:bCs w:val="0"/>
      <w:caps w:val="0"/>
      <w:sz w:val="28"/>
      <w:szCs w:val="23"/>
      <w:lang w:eastAsia="cs-CZ"/>
    </w:rPr>
  </w:style>
  <w:style w:type="character" w:customStyle="1" w:styleId="markedcontent">
    <w:name w:val="markedcontent"/>
    <w:basedOn w:val="Standardnpsmoodstavce"/>
    <w:rsid w:val="007308E4"/>
  </w:style>
  <w:style w:type="character" w:customStyle="1" w:styleId="BezmezerChar">
    <w:name w:val="Bez mezer Char"/>
    <w:link w:val="Bezmezer"/>
    <w:uiPriority w:val="1"/>
    <w:locked/>
    <w:rsid w:val="005002B3"/>
    <w:rPr>
      <w:rFonts w:ascii="Calibri" w:eastAsia="Calibri" w:hAnsi="Calibri" w:cs="Times New Roman"/>
      <w:sz w:val="22"/>
      <w:szCs w:val="22"/>
    </w:rPr>
  </w:style>
  <w:style w:type="character" w:customStyle="1" w:styleId="textnormal">
    <w:name w:val="text_normal"/>
    <w:rsid w:val="005002B3"/>
  </w:style>
  <w:style w:type="paragraph" w:customStyle="1" w:styleId="Douka">
    <w:name w:val="Douška"/>
    <w:basedOn w:val="Normln"/>
    <w:link w:val="DoukaChar"/>
    <w:qFormat/>
    <w:rsid w:val="005002B3"/>
    <w:rPr>
      <w:rFonts w:ascii="Calibri" w:eastAsia="Calibri" w:hAnsi="Calibri" w:cs="Times New Roman"/>
      <w:i/>
      <w:noProof/>
      <w:sz w:val="18"/>
    </w:rPr>
  </w:style>
  <w:style w:type="character" w:customStyle="1" w:styleId="DoukaChar">
    <w:name w:val="Douška Char"/>
    <w:link w:val="Douka"/>
    <w:locked/>
    <w:rsid w:val="005002B3"/>
    <w:rPr>
      <w:rFonts w:ascii="Calibri" w:eastAsia="Calibri" w:hAnsi="Calibri" w:cs="Times New Roman"/>
      <w:i/>
      <w:noProof/>
      <w:sz w:val="18"/>
      <w:szCs w:val="22"/>
      <w:lang w:val="en-GB"/>
    </w:rPr>
  </w:style>
  <w:style w:type="paragraph" w:styleId="Nzev">
    <w:name w:val="Title"/>
    <w:basedOn w:val="Normln"/>
    <w:next w:val="Normln"/>
    <w:link w:val="NzevChar"/>
    <w:uiPriority w:val="10"/>
    <w:qFormat/>
    <w:rsid w:val="005002B3"/>
    <w:pPr>
      <w:spacing w:before="240" w:after="60" w:line="276" w:lineRule="auto"/>
      <w:jc w:val="center"/>
      <w:outlineLvl w:val="0"/>
    </w:pPr>
    <w:rPr>
      <w:rFonts w:ascii="Calibri Light" w:eastAsia="Times New Roman" w:hAnsi="Calibri Light" w:cs="Times New Roman"/>
      <w:b/>
      <w:bCs/>
      <w:kern w:val="28"/>
      <w:sz w:val="32"/>
      <w:szCs w:val="32"/>
      <w:lang w:val="cs-CZ"/>
    </w:rPr>
  </w:style>
  <w:style w:type="character" w:customStyle="1" w:styleId="NzevChar">
    <w:name w:val="Název Char"/>
    <w:basedOn w:val="Standardnpsmoodstavce"/>
    <w:link w:val="Nzev"/>
    <w:uiPriority w:val="10"/>
    <w:rsid w:val="005002B3"/>
    <w:rPr>
      <w:rFonts w:ascii="Calibri Light" w:eastAsia="Times New Roman" w:hAnsi="Calibri Light" w:cs="Times New Roman"/>
      <w:b/>
      <w:bCs/>
      <w:kern w:val="28"/>
      <w:sz w:val="32"/>
      <w:szCs w:val="32"/>
    </w:rPr>
  </w:style>
  <w:style w:type="paragraph" w:customStyle="1" w:styleId="RadekNzTab">
    <w:name w:val="Radek_NázTab"/>
    <w:basedOn w:val="Normln"/>
    <w:rsid w:val="005002B3"/>
    <w:pPr>
      <w:ind w:left="1134" w:hanging="1134"/>
      <w:jc w:val="left"/>
    </w:pPr>
    <w:rPr>
      <w:rFonts w:ascii="Arial" w:eastAsia="Calibri" w:hAnsi="Arial" w:cs="Times New Roman"/>
      <w:b/>
      <w:bCs/>
      <w:sz w:val="22"/>
      <w:lang w:val="cs-CZ"/>
    </w:rPr>
  </w:style>
  <w:style w:type="paragraph" w:customStyle="1" w:styleId="perex">
    <w:name w:val="perex"/>
    <w:basedOn w:val="Normln"/>
    <w:rsid w:val="005002B3"/>
    <w:pPr>
      <w:spacing w:before="100" w:beforeAutospacing="1" w:after="100" w:afterAutospacing="1"/>
      <w:jc w:val="left"/>
    </w:pPr>
    <w:rPr>
      <w:rFonts w:eastAsia="Times New Roman" w:cs="Times New Roman"/>
      <w:szCs w:val="24"/>
      <w:lang w:val="cs-CZ" w:eastAsia="cs-CZ"/>
    </w:rPr>
  </w:style>
  <w:style w:type="paragraph" w:customStyle="1" w:styleId="TableParagraph">
    <w:name w:val="Table Paragraph"/>
    <w:basedOn w:val="Normln"/>
    <w:uiPriority w:val="1"/>
    <w:qFormat/>
    <w:rsid w:val="005002B3"/>
    <w:pPr>
      <w:widowControl w:val="0"/>
      <w:autoSpaceDE w:val="0"/>
      <w:autoSpaceDN w:val="0"/>
      <w:jc w:val="right"/>
    </w:pPr>
    <w:rPr>
      <w:rFonts w:ascii="Arial" w:eastAsia="Arial" w:hAnsi="Arial" w:cs="Arial"/>
      <w:sz w:val="22"/>
      <w:lang w:val="en-US" w:bidi="en-US"/>
    </w:rPr>
  </w:style>
  <w:style w:type="character" w:customStyle="1" w:styleId="st1">
    <w:name w:val="st1"/>
    <w:rsid w:val="005002B3"/>
  </w:style>
  <w:style w:type="paragraph" w:customStyle="1" w:styleId="TabNadpis">
    <w:name w:val="TabNadpis"/>
    <w:basedOn w:val="Normln"/>
    <w:next w:val="Normln"/>
    <w:rsid w:val="003629B0"/>
    <w:pPr>
      <w:keepNext/>
      <w:spacing w:after="120"/>
      <w:ind w:left="1021" w:hanging="1021"/>
    </w:pPr>
    <w:rPr>
      <w:rFonts w:ascii="Arial" w:eastAsia="Times New Roman" w:hAnsi="Arial" w:cs="Times New Roman"/>
      <w:b/>
      <w:szCs w:val="20"/>
      <w:lang w:val="cs-CZ" w:eastAsia="cs-CZ"/>
    </w:rPr>
  </w:style>
  <w:style w:type="paragraph" w:customStyle="1" w:styleId="Bullet4">
    <w:name w:val="Bullet 4"/>
    <w:basedOn w:val="Normln"/>
    <w:rsid w:val="003629B0"/>
    <w:pPr>
      <w:numPr>
        <w:numId w:val="23"/>
      </w:numPr>
      <w:spacing w:before="120" w:after="120"/>
    </w:pPr>
    <w:rPr>
      <w:rFonts w:cs="Times New Roman"/>
      <w:lang w:val="cs-CZ" w:eastAsia="cs-CZ" w:bidi="cs-CZ"/>
    </w:rPr>
  </w:style>
  <w:style w:type="paragraph" w:customStyle="1" w:styleId="slovn">
    <w:name w:val="Číslování"/>
    <w:basedOn w:val="Normln"/>
    <w:rsid w:val="003629B0"/>
    <w:pPr>
      <w:numPr>
        <w:numId w:val="28"/>
      </w:numPr>
      <w:tabs>
        <w:tab w:val="left" w:pos="927"/>
      </w:tabs>
      <w:suppressAutoHyphens/>
      <w:spacing w:before="120" w:line="240" w:lineRule="atLeast"/>
      <w:ind w:left="851" w:hanging="284"/>
    </w:pPr>
    <w:rPr>
      <w:rFonts w:eastAsia="Calibri" w:cs="Calibri"/>
      <w:szCs w:val="20"/>
      <w:lang w:val="cs-CZ"/>
    </w:rPr>
  </w:style>
  <w:style w:type="paragraph" w:customStyle="1" w:styleId="paragraph">
    <w:name w:val="paragraph"/>
    <w:basedOn w:val="Normln"/>
    <w:rsid w:val="003629B0"/>
    <w:pPr>
      <w:spacing w:before="100" w:beforeAutospacing="1" w:after="100" w:afterAutospacing="1"/>
      <w:jc w:val="left"/>
    </w:pPr>
    <w:rPr>
      <w:rFonts w:eastAsia="Times New Roman" w:cs="Times New Roman"/>
      <w:szCs w:val="24"/>
      <w:lang w:val="cs-CZ" w:eastAsia="cs-CZ"/>
    </w:rPr>
  </w:style>
  <w:style w:type="character" w:customStyle="1" w:styleId="eop">
    <w:name w:val="eop"/>
    <w:basedOn w:val="Standardnpsmoodstavce"/>
    <w:rsid w:val="003629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png"/><Relationship Id="rId26" Type="http://schemas.openxmlformats.org/officeDocument/2006/relationships/image" Target="media/image18.emf"/><Relationship Id="rId39" Type="http://schemas.openxmlformats.org/officeDocument/2006/relationships/image" Target="media/image29.emf"/><Relationship Id="rId21" Type="http://schemas.openxmlformats.org/officeDocument/2006/relationships/image" Target="media/image13.emf"/><Relationship Id="rId34" Type="http://schemas.openxmlformats.org/officeDocument/2006/relationships/image" Target="media/image25.emf"/><Relationship Id="rId42" Type="http://schemas.openxmlformats.org/officeDocument/2006/relationships/image" Target="media/image32.emf"/><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emf"/><Relationship Id="rId29" Type="http://schemas.openxmlformats.org/officeDocument/2006/relationships/image" Target="media/image21.emf"/><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chart" Target="charts/chart2.xml"/><Relationship Id="rId37" Type="http://schemas.openxmlformats.org/officeDocument/2006/relationships/image" Target="media/image28.emf"/><Relationship Id="rId40" Type="http://schemas.openxmlformats.org/officeDocument/2006/relationships/image" Target="media/image30.emf"/><Relationship Id="rId45" Type="http://schemas.openxmlformats.org/officeDocument/2006/relationships/hyperlink" Target="http://www.eagri.cz" TargetMode="Externa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image" Target="media/image27.emf"/><Relationship Id="rId49" Type="http://schemas.openxmlformats.org/officeDocument/2006/relationships/header" Target="header3.xml"/><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image" Target="media/image23.emf"/><Relationship Id="rId44" Type="http://schemas.openxmlformats.org/officeDocument/2006/relationships/hyperlink" Target="http://eagri.cz/public/web/mze/dotace/program-rozvoje-venkova-na-obdobi-2014/hodnoceni-a-monitoring/hodnoceni/strednedobe-hodnoceni-prv-2014-2020.html" TargetMode="Externa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image" Target="media/image26.png"/><Relationship Id="rId43" Type="http://schemas.openxmlformats.org/officeDocument/2006/relationships/image" Target="media/image33.emf"/><Relationship Id="rId48" Type="http://schemas.openxmlformats.org/officeDocument/2006/relationships/footer" Target="footer2.xml"/><Relationship Id="rId8" Type="http://schemas.openxmlformats.org/officeDocument/2006/relationships/image" Target="media/image1.png"/><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4.emf"/><Relationship Id="rId38" Type="http://schemas.openxmlformats.org/officeDocument/2006/relationships/footer" Target="footer1.xml"/><Relationship Id="rId46" Type="http://schemas.openxmlformats.org/officeDocument/2006/relationships/header" Target="header1.xml"/><Relationship Id="rId20" Type="http://schemas.openxmlformats.org/officeDocument/2006/relationships/image" Target="media/image12.emf"/><Relationship Id="rId41" Type="http://schemas.openxmlformats.org/officeDocument/2006/relationships/image" Target="media/image31.emf"/><Relationship Id="rId1" Type="http://schemas.openxmlformats.org/officeDocument/2006/relationships/customXml" Target="../customXml/item1.xml"/><Relationship Id="rId6"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ec.europa.eu/competition/state_aid/scoreboard/index_en.html"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Dokumenty\42M%20TU%202018\2018%20MT&#218;%205%20P&#345;&#237;prava%20SZP%202020+\!%20PS%202%20Konkurenceschopnost+Genera&#269;n&#237;%20obm&#283;na\B%20Konkurenceschopnost\Podklady\Zem&#283;d&#283;lstv&#237;\180716%20Konkurenceschopnost-grafy+tabulky.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file:///C:\Dokumenty\42L%20TU%202017\2017%20MTU%2046%20Finan&#269;n&#237;%20n&#225;stroje\D&#237;l&#269;&#237;%20anal&#253;zy\Data%20FADN\EKV_08_16_vysledky_final.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cs-CZ"/>
              <a:t>Vývoj TFP (2009=100)</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cs-CZ"/>
        </a:p>
      </c:txPr>
    </c:title>
    <c:autoTitleDeleted val="0"/>
    <c:plotArea>
      <c:layout/>
      <c:lineChart>
        <c:grouping val="standard"/>
        <c:varyColors val="0"/>
        <c:ser>
          <c:idx val="0"/>
          <c:order val="0"/>
          <c:tx>
            <c:strRef>
              <c:f>TFP!$E$45</c:f>
              <c:strCache>
                <c:ptCount val="1"/>
                <c:pt idx="0">
                  <c:v>EU-28</c:v>
                </c:pt>
              </c:strCache>
            </c:strRef>
          </c:tx>
          <c:spPr>
            <a:ln w="28575" cap="rnd">
              <a:solidFill>
                <a:schemeClr val="accent1"/>
              </a:solidFill>
              <a:round/>
            </a:ln>
            <a:effectLst/>
          </c:spPr>
          <c:marker>
            <c:symbol val="none"/>
          </c:marker>
          <c:cat>
            <c:strRef>
              <c:f>TFP!$F$44:$M$44</c:f>
              <c:strCache>
                <c:ptCount val="8"/>
                <c:pt idx="0">
                  <c:v>2009</c:v>
                </c:pt>
                <c:pt idx="1">
                  <c:v>2010</c:v>
                </c:pt>
                <c:pt idx="2">
                  <c:v>2011</c:v>
                </c:pt>
                <c:pt idx="3">
                  <c:v>2012</c:v>
                </c:pt>
                <c:pt idx="4">
                  <c:v>2013</c:v>
                </c:pt>
                <c:pt idx="5">
                  <c:v>2014</c:v>
                </c:pt>
                <c:pt idx="6">
                  <c:v>2015</c:v>
                </c:pt>
                <c:pt idx="7">
                  <c:v>2016</c:v>
                </c:pt>
              </c:strCache>
            </c:strRef>
          </c:cat>
          <c:val>
            <c:numRef>
              <c:f>TFP!$F$45:$M$45</c:f>
              <c:numCache>
                <c:formatCode>#,##0</c:formatCode>
                <c:ptCount val="8"/>
                <c:pt idx="0">
                  <c:v>100</c:v>
                </c:pt>
                <c:pt idx="1">
                  <c:v>100</c:v>
                </c:pt>
                <c:pt idx="2">
                  <c:v>100.55696611862896</c:v>
                </c:pt>
                <c:pt idx="3">
                  <c:v>100.23538568378045</c:v>
                </c:pt>
                <c:pt idx="4">
                  <c:v>100.58912818507997</c:v>
                </c:pt>
                <c:pt idx="5">
                  <c:v>101.45615592067374</c:v>
                </c:pt>
                <c:pt idx="6">
                  <c:v>102.86582773195663</c:v>
                </c:pt>
                <c:pt idx="7">
                  <c:v>103.84211925348022</c:v>
                </c:pt>
              </c:numCache>
            </c:numRef>
          </c:val>
          <c:smooth val="0"/>
          <c:extLst>
            <c:ext xmlns:c16="http://schemas.microsoft.com/office/drawing/2014/chart" uri="{C3380CC4-5D6E-409C-BE32-E72D297353CC}">
              <c16:uniqueId val="{00000000-C6D9-4341-A031-C9D050248E74}"/>
            </c:ext>
          </c:extLst>
        </c:ser>
        <c:ser>
          <c:idx val="1"/>
          <c:order val="1"/>
          <c:tx>
            <c:strRef>
              <c:f>TFP!$E$46</c:f>
              <c:strCache>
                <c:ptCount val="1"/>
                <c:pt idx="0">
                  <c:v>ČR (14.)</c:v>
                </c:pt>
              </c:strCache>
            </c:strRef>
          </c:tx>
          <c:spPr>
            <a:ln w="28575" cap="rnd">
              <a:solidFill>
                <a:schemeClr val="accent2"/>
              </a:solidFill>
              <a:round/>
            </a:ln>
            <a:effectLst/>
          </c:spPr>
          <c:marker>
            <c:symbol val="none"/>
          </c:marker>
          <c:cat>
            <c:strRef>
              <c:f>TFP!$F$44:$M$44</c:f>
              <c:strCache>
                <c:ptCount val="8"/>
                <c:pt idx="0">
                  <c:v>2009</c:v>
                </c:pt>
                <c:pt idx="1">
                  <c:v>2010</c:v>
                </c:pt>
                <c:pt idx="2">
                  <c:v>2011</c:v>
                </c:pt>
                <c:pt idx="3">
                  <c:v>2012</c:v>
                </c:pt>
                <c:pt idx="4">
                  <c:v>2013</c:v>
                </c:pt>
                <c:pt idx="5">
                  <c:v>2014</c:v>
                </c:pt>
                <c:pt idx="6">
                  <c:v>2015</c:v>
                </c:pt>
                <c:pt idx="7">
                  <c:v>2016</c:v>
                </c:pt>
              </c:strCache>
            </c:strRef>
          </c:cat>
          <c:val>
            <c:numRef>
              <c:f>TFP!$F$46:$M$46</c:f>
              <c:numCache>
                <c:formatCode>#,##0</c:formatCode>
                <c:ptCount val="8"/>
                <c:pt idx="0">
                  <c:v>100</c:v>
                </c:pt>
                <c:pt idx="1">
                  <c:v>93.396226415094347</c:v>
                </c:pt>
                <c:pt idx="2">
                  <c:v>98.295409410472615</c:v>
                </c:pt>
                <c:pt idx="3">
                  <c:v>96.526475432492731</c:v>
                </c:pt>
                <c:pt idx="4">
                  <c:v>98.198542472578936</c:v>
                </c:pt>
                <c:pt idx="5">
                  <c:v>98.99387359504</c:v>
                </c:pt>
                <c:pt idx="6">
                  <c:v>101.20190282660346</c:v>
                </c:pt>
                <c:pt idx="7">
                  <c:v>103.9732322869534</c:v>
                </c:pt>
              </c:numCache>
            </c:numRef>
          </c:val>
          <c:smooth val="0"/>
          <c:extLst>
            <c:ext xmlns:c16="http://schemas.microsoft.com/office/drawing/2014/chart" uri="{C3380CC4-5D6E-409C-BE32-E72D297353CC}">
              <c16:uniqueId val="{00000001-C6D9-4341-A031-C9D050248E74}"/>
            </c:ext>
          </c:extLst>
        </c:ser>
        <c:ser>
          <c:idx val="2"/>
          <c:order val="2"/>
          <c:tx>
            <c:strRef>
              <c:f>TFP!$E$47</c:f>
              <c:strCache>
                <c:ptCount val="1"/>
                <c:pt idx="0">
                  <c:v>Německo (27.)</c:v>
                </c:pt>
              </c:strCache>
            </c:strRef>
          </c:tx>
          <c:spPr>
            <a:ln w="28575" cap="rnd">
              <a:solidFill>
                <a:schemeClr val="accent3"/>
              </a:solidFill>
              <a:round/>
            </a:ln>
            <a:effectLst/>
          </c:spPr>
          <c:marker>
            <c:symbol val="none"/>
          </c:marker>
          <c:cat>
            <c:strRef>
              <c:f>TFP!$F$44:$M$44</c:f>
              <c:strCache>
                <c:ptCount val="8"/>
                <c:pt idx="0">
                  <c:v>2009</c:v>
                </c:pt>
                <c:pt idx="1">
                  <c:v>2010</c:v>
                </c:pt>
                <c:pt idx="2">
                  <c:v>2011</c:v>
                </c:pt>
                <c:pt idx="3">
                  <c:v>2012</c:v>
                </c:pt>
                <c:pt idx="4">
                  <c:v>2013</c:v>
                </c:pt>
                <c:pt idx="5">
                  <c:v>2014</c:v>
                </c:pt>
                <c:pt idx="6">
                  <c:v>2015</c:v>
                </c:pt>
                <c:pt idx="7">
                  <c:v>2016</c:v>
                </c:pt>
              </c:strCache>
            </c:strRef>
          </c:cat>
          <c:val>
            <c:numRef>
              <c:f>TFP!$F$47:$M$47</c:f>
              <c:numCache>
                <c:formatCode>#,##0</c:formatCode>
                <c:ptCount val="8"/>
                <c:pt idx="0">
                  <c:v>100</c:v>
                </c:pt>
                <c:pt idx="1">
                  <c:v>103.88349514563106</c:v>
                </c:pt>
                <c:pt idx="2">
                  <c:v>97.891816025882932</c:v>
                </c:pt>
                <c:pt idx="3">
                  <c:v>96.197348371748618</c:v>
                </c:pt>
                <c:pt idx="4">
                  <c:v>94.789815610571921</c:v>
                </c:pt>
                <c:pt idx="5">
                  <c:v>95.65098797681155</c:v>
                </c:pt>
                <c:pt idx="6">
                  <c:v>94.416764604511243</c:v>
                </c:pt>
                <c:pt idx="7">
                  <c:v>93.055590841999674</c:v>
                </c:pt>
              </c:numCache>
            </c:numRef>
          </c:val>
          <c:smooth val="0"/>
          <c:extLst>
            <c:ext xmlns:c16="http://schemas.microsoft.com/office/drawing/2014/chart" uri="{C3380CC4-5D6E-409C-BE32-E72D297353CC}">
              <c16:uniqueId val="{00000002-C6D9-4341-A031-C9D050248E74}"/>
            </c:ext>
          </c:extLst>
        </c:ser>
        <c:ser>
          <c:idx val="3"/>
          <c:order val="3"/>
          <c:tx>
            <c:strRef>
              <c:f>TFP!$E$48</c:f>
              <c:strCache>
                <c:ptCount val="1"/>
                <c:pt idx="0">
                  <c:v>Maďarsko (12.)</c:v>
                </c:pt>
              </c:strCache>
            </c:strRef>
          </c:tx>
          <c:spPr>
            <a:ln w="28575" cap="rnd">
              <a:solidFill>
                <a:schemeClr val="accent4"/>
              </a:solidFill>
              <a:round/>
            </a:ln>
            <a:effectLst/>
          </c:spPr>
          <c:marker>
            <c:symbol val="none"/>
          </c:marker>
          <c:cat>
            <c:strRef>
              <c:f>TFP!$F$44:$M$44</c:f>
              <c:strCache>
                <c:ptCount val="8"/>
                <c:pt idx="0">
                  <c:v>2009</c:v>
                </c:pt>
                <c:pt idx="1">
                  <c:v>2010</c:v>
                </c:pt>
                <c:pt idx="2">
                  <c:v>2011</c:v>
                </c:pt>
                <c:pt idx="3">
                  <c:v>2012</c:v>
                </c:pt>
                <c:pt idx="4">
                  <c:v>2013</c:v>
                </c:pt>
                <c:pt idx="5">
                  <c:v>2014</c:v>
                </c:pt>
                <c:pt idx="6">
                  <c:v>2015</c:v>
                </c:pt>
                <c:pt idx="7">
                  <c:v>2016</c:v>
                </c:pt>
              </c:strCache>
            </c:strRef>
          </c:cat>
          <c:val>
            <c:numRef>
              <c:f>TFP!$F$48:$M$48</c:f>
              <c:numCache>
                <c:formatCode>#,##0</c:formatCode>
                <c:ptCount val="8"/>
                <c:pt idx="0">
                  <c:v>100</c:v>
                </c:pt>
                <c:pt idx="1">
                  <c:v>91.34615384615384</c:v>
                </c:pt>
                <c:pt idx="2">
                  <c:v>96.375087324518802</c:v>
                </c:pt>
                <c:pt idx="3">
                  <c:v>93.50230091220601</c:v>
                </c:pt>
                <c:pt idx="4">
                  <c:v>96.403417502298737</c:v>
                </c:pt>
                <c:pt idx="5">
                  <c:v>98.810281189865123</c:v>
                </c:pt>
                <c:pt idx="6">
                  <c:v>103.37171933974732</c:v>
                </c:pt>
                <c:pt idx="7">
                  <c:v>107.86540226941005</c:v>
                </c:pt>
              </c:numCache>
            </c:numRef>
          </c:val>
          <c:smooth val="0"/>
          <c:extLst>
            <c:ext xmlns:c16="http://schemas.microsoft.com/office/drawing/2014/chart" uri="{C3380CC4-5D6E-409C-BE32-E72D297353CC}">
              <c16:uniqueId val="{00000003-C6D9-4341-A031-C9D050248E74}"/>
            </c:ext>
          </c:extLst>
        </c:ser>
        <c:ser>
          <c:idx val="4"/>
          <c:order val="4"/>
          <c:tx>
            <c:strRef>
              <c:f>TFP!$E$49</c:f>
              <c:strCache>
                <c:ptCount val="1"/>
                <c:pt idx="0">
                  <c:v>Rakousko (11.)</c:v>
                </c:pt>
              </c:strCache>
            </c:strRef>
          </c:tx>
          <c:spPr>
            <a:ln w="28575" cap="rnd">
              <a:solidFill>
                <a:schemeClr val="accent5"/>
              </a:solidFill>
              <a:round/>
            </a:ln>
            <a:effectLst/>
          </c:spPr>
          <c:marker>
            <c:symbol val="none"/>
          </c:marker>
          <c:cat>
            <c:strRef>
              <c:f>TFP!$F$44:$M$44</c:f>
              <c:strCache>
                <c:ptCount val="8"/>
                <c:pt idx="0">
                  <c:v>2009</c:v>
                </c:pt>
                <c:pt idx="1">
                  <c:v>2010</c:v>
                </c:pt>
                <c:pt idx="2">
                  <c:v>2011</c:v>
                </c:pt>
                <c:pt idx="3">
                  <c:v>2012</c:v>
                </c:pt>
                <c:pt idx="4">
                  <c:v>2013</c:v>
                </c:pt>
                <c:pt idx="5">
                  <c:v>2014</c:v>
                </c:pt>
                <c:pt idx="6">
                  <c:v>2015</c:v>
                </c:pt>
                <c:pt idx="7">
                  <c:v>2016</c:v>
                </c:pt>
              </c:strCache>
            </c:strRef>
          </c:cat>
          <c:val>
            <c:numRef>
              <c:f>TFP!$F$49:$M$49</c:f>
              <c:numCache>
                <c:formatCode>#,##0</c:formatCode>
                <c:ptCount val="8"/>
                <c:pt idx="0">
                  <c:v>100</c:v>
                </c:pt>
                <c:pt idx="1">
                  <c:v>100</c:v>
                </c:pt>
                <c:pt idx="2">
                  <c:v>101.44310775989827</c:v>
                </c:pt>
                <c:pt idx="3">
                  <c:v>101.91501666770726</c:v>
                </c:pt>
                <c:pt idx="4">
                  <c:v>102.57979840519373</c:v>
                </c:pt>
                <c:pt idx="5">
                  <c:v>101.5868533345843</c:v>
                </c:pt>
                <c:pt idx="6">
                  <c:v>102.33177495888246</c:v>
                </c:pt>
                <c:pt idx="7">
                  <c:v>104.5001503546892</c:v>
                </c:pt>
              </c:numCache>
            </c:numRef>
          </c:val>
          <c:smooth val="0"/>
          <c:extLst>
            <c:ext xmlns:c16="http://schemas.microsoft.com/office/drawing/2014/chart" uri="{C3380CC4-5D6E-409C-BE32-E72D297353CC}">
              <c16:uniqueId val="{00000004-C6D9-4341-A031-C9D050248E74}"/>
            </c:ext>
          </c:extLst>
        </c:ser>
        <c:ser>
          <c:idx val="5"/>
          <c:order val="5"/>
          <c:tx>
            <c:strRef>
              <c:f>TFP!$E$50</c:f>
              <c:strCache>
                <c:ptCount val="1"/>
                <c:pt idx="0">
                  <c:v>Polsko (4.)</c:v>
                </c:pt>
              </c:strCache>
            </c:strRef>
          </c:tx>
          <c:spPr>
            <a:ln w="28575" cap="rnd">
              <a:solidFill>
                <a:schemeClr val="accent6"/>
              </a:solidFill>
              <a:round/>
            </a:ln>
            <a:effectLst/>
          </c:spPr>
          <c:marker>
            <c:symbol val="none"/>
          </c:marker>
          <c:cat>
            <c:strRef>
              <c:f>TFP!$F$44:$M$44</c:f>
              <c:strCache>
                <c:ptCount val="8"/>
                <c:pt idx="0">
                  <c:v>2009</c:v>
                </c:pt>
                <c:pt idx="1">
                  <c:v>2010</c:v>
                </c:pt>
                <c:pt idx="2">
                  <c:v>2011</c:v>
                </c:pt>
                <c:pt idx="3">
                  <c:v>2012</c:v>
                </c:pt>
                <c:pt idx="4">
                  <c:v>2013</c:v>
                </c:pt>
                <c:pt idx="5">
                  <c:v>2014</c:v>
                </c:pt>
                <c:pt idx="6">
                  <c:v>2015</c:v>
                </c:pt>
                <c:pt idx="7">
                  <c:v>2016</c:v>
                </c:pt>
              </c:strCache>
            </c:strRef>
          </c:cat>
          <c:val>
            <c:numRef>
              <c:f>TFP!$F$50:$M$50</c:f>
              <c:numCache>
                <c:formatCode>#,##0</c:formatCode>
                <c:ptCount val="8"/>
                <c:pt idx="0">
                  <c:v>100</c:v>
                </c:pt>
                <c:pt idx="1">
                  <c:v>98.230088495575217</c:v>
                </c:pt>
                <c:pt idx="2">
                  <c:v>99.415026816780824</c:v>
                </c:pt>
                <c:pt idx="3">
                  <c:v>100.21562619187259</c:v>
                </c:pt>
                <c:pt idx="4">
                  <c:v>100.94746540574198</c:v>
                </c:pt>
                <c:pt idx="5">
                  <c:v>104.08063337791795</c:v>
                </c:pt>
                <c:pt idx="6">
                  <c:v>105.59269276908717</c:v>
                </c:pt>
                <c:pt idx="7">
                  <c:v>110.35543955039893</c:v>
                </c:pt>
              </c:numCache>
            </c:numRef>
          </c:val>
          <c:smooth val="0"/>
          <c:extLst>
            <c:ext xmlns:c16="http://schemas.microsoft.com/office/drawing/2014/chart" uri="{C3380CC4-5D6E-409C-BE32-E72D297353CC}">
              <c16:uniqueId val="{00000005-C6D9-4341-A031-C9D050248E74}"/>
            </c:ext>
          </c:extLst>
        </c:ser>
        <c:ser>
          <c:idx val="6"/>
          <c:order val="6"/>
          <c:tx>
            <c:strRef>
              <c:f>TFP!$E$51</c:f>
              <c:strCache>
                <c:ptCount val="1"/>
                <c:pt idx="0">
                  <c:v>Slovensko (9.)</c:v>
                </c:pt>
              </c:strCache>
            </c:strRef>
          </c:tx>
          <c:spPr>
            <a:ln w="28575" cap="rnd">
              <a:solidFill>
                <a:schemeClr val="accent1">
                  <a:lumMod val="60000"/>
                </a:schemeClr>
              </a:solidFill>
              <a:round/>
            </a:ln>
            <a:effectLst/>
          </c:spPr>
          <c:marker>
            <c:symbol val="none"/>
          </c:marker>
          <c:cat>
            <c:strRef>
              <c:f>TFP!$F$44:$M$44</c:f>
              <c:strCache>
                <c:ptCount val="8"/>
                <c:pt idx="0">
                  <c:v>2009</c:v>
                </c:pt>
                <c:pt idx="1">
                  <c:v>2010</c:v>
                </c:pt>
                <c:pt idx="2">
                  <c:v>2011</c:v>
                </c:pt>
                <c:pt idx="3">
                  <c:v>2012</c:v>
                </c:pt>
                <c:pt idx="4">
                  <c:v>2013</c:v>
                </c:pt>
                <c:pt idx="5">
                  <c:v>2014</c:v>
                </c:pt>
                <c:pt idx="6">
                  <c:v>2015</c:v>
                </c:pt>
                <c:pt idx="7">
                  <c:v>2016</c:v>
                </c:pt>
              </c:strCache>
            </c:strRef>
          </c:cat>
          <c:val>
            <c:numRef>
              <c:f>TFP!$F$51:$M$51</c:f>
              <c:numCache>
                <c:formatCode>#,##0</c:formatCode>
                <c:ptCount val="8"/>
                <c:pt idx="0">
                  <c:v>100</c:v>
                </c:pt>
                <c:pt idx="1">
                  <c:v>91.666666666666657</c:v>
                </c:pt>
                <c:pt idx="2">
                  <c:v>94.539892562165761</c:v>
                </c:pt>
                <c:pt idx="3">
                  <c:v>90.297354607609122</c:v>
                </c:pt>
                <c:pt idx="4">
                  <c:v>90.622723766738048</c:v>
                </c:pt>
                <c:pt idx="5">
                  <c:v>94.219972120823613</c:v>
                </c:pt>
                <c:pt idx="6">
                  <c:v>99.882590881606262</c:v>
                </c:pt>
                <c:pt idx="7">
                  <c:v>106.23238456643809</c:v>
                </c:pt>
              </c:numCache>
            </c:numRef>
          </c:val>
          <c:smooth val="0"/>
          <c:extLst>
            <c:ext xmlns:c16="http://schemas.microsoft.com/office/drawing/2014/chart" uri="{C3380CC4-5D6E-409C-BE32-E72D297353CC}">
              <c16:uniqueId val="{00000006-C6D9-4341-A031-C9D050248E74}"/>
            </c:ext>
          </c:extLst>
        </c:ser>
        <c:dLbls>
          <c:showLegendKey val="0"/>
          <c:showVal val="0"/>
          <c:showCatName val="0"/>
          <c:showSerName val="0"/>
          <c:showPercent val="0"/>
          <c:showBubbleSize val="0"/>
        </c:dLbls>
        <c:smooth val="0"/>
        <c:axId val="528030696"/>
        <c:axId val="528030304"/>
      </c:lineChart>
      <c:catAx>
        <c:axId val="5280306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528030304"/>
        <c:crosses val="autoZero"/>
        <c:auto val="1"/>
        <c:lblAlgn val="ctr"/>
        <c:lblOffset val="100"/>
        <c:noMultiLvlLbl val="0"/>
      </c:catAx>
      <c:valAx>
        <c:axId val="528030304"/>
        <c:scaling>
          <c:orientation val="minMax"/>
          <c:min val="85"/>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5280306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cs-CZ"/>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graf!$M$35</c:f>
              <c:strCache>
                <c:ptCount val="1"/>
                <c:pt idx="0">
                  <c:v>Malá</c:v>
                </c:pt>
              </c:strCache>
            </c:strRef>
          </c:tx>
          <c:spPr>
            <a:ln w="28575" cap="rnd">
              <a:solidFill>
                <a:schemeClr val="accent1"/>
              </a:solidFill>
              <a:round/>
            </a:ln>
            <a:effectLst/>
          </c:spPr>
          <c:marker>
            <c:symbol val="none"/>
          </c:marker>
          <c:cat>
            <c:strRef>
              <c:f>graf!$N$34:$V$34</c:f>
              <c:strCache>
                <c:ptCount val="9"/>
                <c:pt idx="0">
                  <c:v>2008</c:v>
                </c:pt>
                <c:pt idx="1">
                  <c:v>2009</c:v>
                </c:pt>
                <c:pt idx="2">
                  <c:v>2010</c:v>
                </c:pt>
                <c:pt idx="3">
                  <c:v>2011</c:v>
                </c:pt>
                <c:pt idx="4">
                  <c:v>2012</c:v>
                </c:pt>
                <c:pt idx="5">
                  <c:v>2013</c:v>
                </c:pt>
                <c:pt idx="6">
                  <c:v>2014</c:v>
                </c:pt>
                <c:pt idx="7">
                  <c:v>2015</c:v>
                </c:pt>
                <c:pt idx="8">
                  <c:v>2016</c:v>
                </c:pt>
              </c:strCache>
            </c:strRef>
          </c:cat>
          <c:val>
            <c:numRef>
              <c:f>graf!$N$35:$V$35</c:f>
              <c:numCache>
                <c:formatCode>0.0%</c:formatCode>
                <c:ptCount val="9"/>
                <c:pt idx="0">
                  <c:v>8.031568337044924E-2</c:v>
                </c:pt>
                <c:pt idx="1">
                  <c:v>6.3418599137276169E-2</c:v>
                </c:pt>
                <c:pt idx="2">
                  <c:v>6.6020440806423053E-2</c:v>
                </c:pt>
                <c:pt idx="3">
                  <c:v>6.1669926509324825E-2</c:v>
                </c:pt>
                <c:pt idx="4">
                  <c:v>6.2532935101090523E-2</c:v>
                </c:pt>
                <c:pt idx="5">
                  <c:v>8.2202408368822186E-2</c:v>
                </c:pt>
                <c:pt idx="6">
                  <c:v>6.6716740922362974E-2</c:v>
                </c:pt>
                <c:pt idx="7">
                  <c:v>6.0064248819626395E-2</c:v>
                </c:pt>
                <c:pt idx="8">
                  <c:v>5.8480559153470286E-2</c:v>
                </c:pt>
              </c:numCache>
            </c:numRef>
          </c:val>
          <c:smooth val="0"/>
          <c:extLst>
            <c:ext xmlns:c16="http://schemas.microsoft.com/office/drawing/2014/chart" uri="{C3380CC4-5D6E-409C-BE32-E72D297353CC}">
              <c16:uniqueId val="{00000000-D380-E143-948A-F55370EFB280}"/>
            </c:ext>
          </c:extLst>
        </c:ser>
        <c:ser>
          <c:idx val="1"/>
          <c:order val="1"/>
          <c:tx>
            <c:strRef>
              <c:f>graf!$M$36</c:f>
              <c:strCache>
                <c:ptCount val="1"/>
                <c:pt idx="0">
                  <c:v>Střední</c:v>
                </c:pt>
              </c:strCache>
            </c:strRef>
          </c:tx>
          <c:spPr>
            <a:ln w="28575" cap="rnd">
              <a:solidFill>
                <a:schemeClr val="accent2"/>
              </a:solidFill>
              <a:round/>
            </a:ln>
            <a:effectLst/>
          </c:spPr>
          <c:marker>
            <c:symbol val="none"/>
          </c:marker>
          <c:cat>
            <c:strRef>
              <c:f>graf!$N$34:$V$34</c:f>
              <c:strCache>
                <c:ptCount val="9"/>
                <c:pt idx="0">
                  <c:v>2008</c:v>
                </c:pt>
                <c:pt idx="1">
                  <c:v>2009</c:v>
                </c:pt>
                <c:pt idx="2">
                  <c:v>2010</c:v>
                </c:pt>
                <c:pt idx="3">
                  <c:v>2011</c:v>
                </c:pt>
                <c:pt idx="4">
                  <c:v>2012</c:v>
                </c:pt>
                <c:pt idx="5">
                  <c:v>2013</c:v>
                </c:pt>
                <c:pt idx="6">
                  <c:v>2014</c:v>
                </c:pt>
                <c:pt idx="7">
                  <c:v>2015</c:v>
                </c:pt>
                <c:pt idx="8">
                  <c:v>2016</c:v>
                </c:pt>
              </c:strCache>
            </c:strRef>
          </c:cat>
          <c:val>
            <c:numRef>
              <c:f>graf!$N$36:$V$36</c:f>
              <c:numCache>
                <c:formatCode>0.0%</c:formatCode>
                <c:ptCount val="9"/>
                <c:pt idx="0">
                  <c:v>8.2325487503298045E-2</c:v>
                </c:pt>
                <c:pt idx="1">
                  <c:v>5.9311399586266009E-2</c:v>
                </c:pt>
                <c:pt idx="2">
                  <c:v>6.4647816294913674E-2</c:v>
                </c:pt>
                <c:pt idx="3">
                  <c:v>5.9936979868260083E-2</c:v>
                </c:pt>
                <c:pt idx="4">
                  <c:v>6.5654082721883167E-2</c:v>
                </c:pt>
                <c:pt idx="5">
                  <c:v>5.9500592055160069E-2</c:v>
                </c:pt>
                <c:pt idx="6">
                  <c:v>5.5296733997467214E-2</c:v>
                </c:pt>
                <c:pt idx="7">
                  <c:v>5.3706722859328725E-2</c:v>
                </c:pt>
                <c:pt idx="8">
                  <c:v>5.2917413965348825E-2</c:v>
                </c:pt>
              </c:numCache>
            </c:numRef>
          </c:val>
          <c:smooth val="0"/>
          <c:extLst>
            <c:ext xmlns:c16="http://schemas.microsoft.com/office/drawing/2014/chart" uri="{C3380CC4-5D6E-409C-BE32-E72D297353CC}">
              <c16:uniqueId val="{00000001-D380-E143-948A-F55370EFB280}"/>
            </c:ext>
          </c:extLst>
        </c:ser>
        <c:ser>
          <c:idx val="2"/>
          <c:order val="2"/>
          <c:tx>
            <c:strRef>
              <c:f>graf!$M$37</c:f>
              <c:strCache>
                <c:ptCount val="1"/>
                <c:pt idx="0">
                  <c:v>Velká</c:v>
                </c:pt>
              </c:strCache>
            </c:strRef>
          </c:tx>
          <c:spPr>
            <a:ln w="28575" cap="rnd">
              <a:solidFill>
                <a:schemeClr val="accent3"/>
              </a:solidFill>
              <a:round/>
            </a:ln>
            <a:effectLst/>
          </c:spPr>
          <c:marker>
            <c:symbol val="none"/>
          </c:marker>
          <c:cat>
            <c:strRef>
              <c:f>graf!$N$34:$V$34</c:f>
              <c:strCache>
                <c:ptCount val="9"/>
                <c:pt idx="0">
                  <c:v>2008</c:v>
                </c:pt>
                <c:pt idx="1">
                  <c:v>2009</c:v>
                </c:pt>
                <c:pt idx="2">
                  <c:v>2010</c:v>
                </c:pt>
                <c:pt idx="3">
                  <c:v>2011</c:v>
                </c:pt>
                <c:pt idx="4">
                  <c:v>2012</c:v>
                </c:pt>
                <c:pt idx="5">
                  <c:v>2013</c:v>
                </c:pt>
                <c:pt idx="6">
                  <c:v>2014</c:v>
                </c:pt>
                <c:pt idx="7">
                  <c:v>2015</c:v>
                </c:pt>
                <c:pt idx="8">
                  <c:v>2016</c:v>
                </c:pt>
              </c:strCache>
            </c:strRef>
          </c:cat>
          <c:val>
            <c:numRef>
              <c:f>graf!$N$37:$V$37</c:f>
              <c:numCache>
                <c:formatCode>0.0%</c:formatCode>
                <c:ptCount val="9"/>
                <c:pt idx="0">
                  <c:v>6.9590470985789271E-2</c:v>
                </c:pt>
                <c:pt idx="1">
                  <c:v>6.4660882477438744E-2</c:v>
                </c:pt>
                <c:pt idx="2">
                  <c:v>6.1136728272517496E-2</c:v>
                </c:pt>
                <c:pt idx="3">
                  <c:v>5.1171552230695284E-2</c:v>
                </c:pt>
                <c:pt idx="4">
                  <c:v>5.3171749979576979E-2</c:v>
                </c:pt>
                <c:pt idx="5">
                  <c:v>4.5102082982745262E-2</c:v>
                </c:pt>
                <c:pt idx="6">
                  <c:v>4.3054781112196315E-2</c:v>
                </c:pt>
                <c:pt idx="7">
                  <c:v>4.5944402422185011E-2</c:v>
                </c:pt>
                <c:pt idx="8">
                  <c:v>4.2602934084110658E-2</c:v>
                </c:pt>
              </c:numCache>
            </c:numRef>
          </c:val>
          <c:smooth val="0"/>
          <c:extLst>
            <c:ext xmlns:c16="http://schemas.microsoft.com/office/drawing/2014/chart" uri="{C3380CC4-5D6E-409C-BE32-E72D297353CC}">
              <c16:uniqueId val="{00000002-D380-E143-948A-F55370EFB280}"/>
            </c:ext>
          </c:extLst>
        </c:ser>
        <c:ser>
          <c:idx val="3"/>
          <c:order val="3"/>
          <c:tx>
            <c:strRef>
              <c:f>graf!$M$38</c:f>
              <c:strCache>
                <c:ptCount val="1"/>
                <c:pt idx="0">
                  <c:v>Velmi velká</c:v>
                </c:pt>
              </c:strCache>
            </c:strRef>
          </c:tx>
          <c:spPr>
            <a:ln w="28575" cap="rnd">
              <a:solidFill>
                <a:schemeClr val="accent4"/>
              </a:solidFill>
              <a:round/>
            </a:ln>
            <a:effectLst/>
          </c:spPr>
          <c:marker>
            <c:symbol val="none"/>
          </c:marker>
          <c:cat>
            <c:strRef>
              <c:f>graf!$N$34:$V$34</c:f>
              <c:strCache>
                <c:ptCount val="9"/>
                <c:pt idx="0">
                  <c:v>2008</c:v>
                </c:pt>
                <c:pt idx="1">
                  <c:v>2009</c:v>
                </c:pt>
                <c:pt idx="2">
                  <c:v>2010</c:v>
                </c:pt>
                <c:pt idx="3">
                  <c:v>2011</c:v>
                </c:pt>
                <c:pt idx="4">
                  <c:v>2012</c:v>
                </c:pt>
                <c:pt idx="5">
                  <c:v>2013</c:v>
                </c:pt>
                <c:pt idx="6">
                  <c:v>2014</c:v>
                </c:pt>
                <c:pt idx="7">
                  <c:v>2015</c:v>
                </c:pt>
                <c:pt idx="8">
                  <c:v>2016</c:v>
                </c:pt>
              </c:strCache>
            </c:strRef>
          </c:cat>
          <c:val>
            <c:numRef>
              <c:f>graf!$N$38:$V$38</c:f>
              <c:numCache>
                <c:formatCode>0.0%</c:formatCode>
                <c:ptCount val="9"/>
                <c:pt idx="0">
                  <c:v>6.5224034280975424E-2</c:v>
                </c:pt>
                <c:pt idx="1">
                  <c:v>5.8491959606206956E-2</c:v>
                </c:pt>
                <c:pt idx="2">
                  <c:v>5.4285356887429581E-2</c:v>
                </c:pt>
                <c:pt idx="3">
                  <c:v>4.745187474172894E-2</c:v>
                </c:pt>
                <c:pt idx="4">
                  <c:v>4.4889461969704565E-2</c:v>
                </c:pt>
                <c:pt idx="5">
                  <c:v>4.3331706690423417E-2</c:v>
                </c:pt>
                <c:pt idx="6">
                  <c:v>4.0775210343259059E-2</c:v>
                </c:pt>
                <c:pt idx="7">
                  <c:v>4.1109618412186459E-2</c:v>
                </c:pt>
                <c:pt idx="8">
                  <c:v>3.522321058880637E-2</c:v>
                </c:pt>
              </c:numCache>
            </c:numRef>
          </c:val>
          <c:smooth val="0"/>
          <c:extLst>
            <c:ext xmlns:c16="http://schemas.microsoft.com/office/drawing/2014/chart" uri="{C3380CC4-5D6E-409C-BE32-E72D297353CC}">
              <c16:uniqueId val="{00000003-D380-E143-948A-F55370EFB280}"/>
            </c:ext>
          </c:extLst>
        </c:ser>
        <c:dLbls>
          <c:showLegendKey val="0"/>
          <c:showVal val="0"/>
          <c:showCatName val="0"/>
          <c:showSerName val="0"/>
          <c:showPercent val="0"/>
          <c:showBubbleSize val="0"/>
        </c:dLbls>
        <c:smooth val="0"/>
        <c:axId val="522448624"/>
        <c:axId val="522447840"/>
      </c:lineChart>
      <c:catAx>
        <c:axId val="5224486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522447840"/>
        <c:crosses val="autoZero"/>
        <c:auto val="1"/>
        <c:lblAlgn val="ctr"/>
        <c:lblOffset val="100"/>
        <c:noMultiLvlLbl val="0"/>
      </c:catAx>
      <c:valAx>
        <c:axId val="522447840"/>
        <c:scaling>
          <c:orientation val="minMax"/>
          <c:min val="3.0000000000000006E-2"/>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52244862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cs-CZ"/>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6FBD9-A045-E442-B5BF-C62F11C5A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50</Pages>
  <Words>12557</Words>
  <Characters>74092</Characters>
  <Application>Microsoft Office Word</Application>
  <DocSecurity>0</DocSecurity>
  <Lines>617</Lines>
  <Paragraphs>172</Paragraphs>
  <ScaleCrop>false</ScaleCrop>
  <Company/>
  <LinksUpToDate>false</LinksUpToDate>
  <CharactersWithSpaces>86477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Kuralová Kateřina</dc:creator>
  <cp:keywords/>
  <dc:description/>
  <cp:lastModifiedBy>Kubů Alena</cp:lastModifiedBy>
  <cp:revision>28</cp:revision>
  <dcterms:created xsi:type="dcterms:W3CDTF">2021-09-29T15:13:00Z</dcterms:created>
  <dcterms:modified xsi:type="dcterms:W3CDTF">2022-01-27T06:52:00Z</dcterms:modified>
</cp:coreProperties>
</file>